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14:paraId="7669545D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0069D6F6" w14:textId="77777777" w:rsidR="008C16D4" w:rsidRDefault="008C16D4">
            <w:pPr>
              <w:pStyle w:val="ECVPersonalInfoHeading"/>
            </w:pPr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77684699" w14:textId="77777777" w:rsidR="008C16D4" w:rsidRDefault="001C1BF3">
            <w:pPr>
              <w:pStyle w:val="ECVNameField"/>
            </w:pPr>
            <w:r>
              <w:t>MIRUNA IVANOV</w:t>
            </w:r>
            <w:r w:rsidR="008C16D4">
              <w:t xml:space="preserve"> </w:t>
            </w:r>
          </w:p>
        </w:tc>
      </w:tr>
      <w:tr w:rsidR="008C16D4" w14:paraId="76EB5554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41D67AE2" w14:textId="77777777" w:rsidR="008C16D4" w:rsidRDefault="00301656">
            <w:pPr>
              <w:pStyle w:val="ECVLeftHeading"/>
            </w:pPr>
            <w:r>
              <w:pict w14:anchorId="7D6B59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112.2pt">
                  <v:imagedata r:id="rId7" o:title="poza Miru CV"/>
                </v:shape>
              </w:pict>
            </w:r>
            <w:r w:rsidR="008C16D4">
              <w:t xml:space="preserve"> </w:t>
            </w:r>
          </w:p>
        </w:tc>
        <w:tc>
          <w:tcPr>
            <w:tcW w:w="7541" w:type="dxa"/>
          </w:tcPr>
          <w:p w14:paraId="5C34F6C2" w14:textId="5D7174C7" w:rsidR="008C16D4" w:rsidRDefault="00301656">
            <w:pPr>
              <w:pStyle w:val="ECVContactDetails0"/>
            </w:pPr>
            <w:r>
              <w:pict w14:anchorId="1A60D256">
                <v:shape id="_x0000_s2050" type="#_x0000_t75" style="position:absolute;margin-left:0;margin-top:0;width:9.75pt;height:11.3pt;z-index:251656192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 w:rsidR="001C1BF3">
              <w:t xml:space="preserve">Calea Griviței nr. </w:t>
            </w:r>
            <w:r w:rsidR="008E5511">
              <w:t>2</w:t>
            </w:r>
            <w:r w:rsidR="001C1BF3">
              <w:t>06, bl.K, sc.E, et.5, ap.21, sector 1, cod poștal 010756. București</w:t>
            </w:r>
            <w:r w:rsidR="008C16D4">
              <w:t xml:space="preserve"> </w:t>
            </w:r>
          </w:p>
        </w:tc>
      </w:tr>
      <w:tr w:rsidR="008C16D4" w14:paraId="6C6CE4DB" w14:textId="77777777">
        <w:trPr>
          <w:cantSplit/>
          <w:trHeight w:val="340"/>
        </w:trPr>
        <w:tc>
          <w:tcPr>
            <w:tcW w:w="2834" w:type="dxa"/>
            <w:vMerge/>
          </w:tcPr>
          <w:p w14:paraId="3D356416" w14:textId="77777777" w:rsidR="008C16D4" w:rsidRDefault="008C16D4"/>
        </w:tc>
        <w:tc>
          <w:tcPr>
            <w:tcW w:w="7541" w:type="dxa"/>
          </w:tcPr>
          <w:p w14:paraId="444D8179" w14:textId="77777777" w:rsidR="008C16D4" w:rsidRDefault="00301656">
            <w:pPr>
              <w:pStyle w:val="ECVContactDetails0"/>
              <w:tabs>
                <w:tab w:val="right" w:pos="8218"/>
              </w:tabs>
            </w:pPr>
            <w:r>
              <w:pict w14:anchorId="0F71DE06">
                <v:shape id="_x0000_s2054" type="#_x0000_t75" style="position:absolute;margin-left:0;margin-top:0;width:9.9pt;height:10.15pt;z-index:251658240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 w:rsidR="001C1BF3">
              <w:rPr>
                <w:rStyle w:val="ECVContactDetails"/>
              </w:rPr>
              <w:t xml:space="preserve">0216653271        </w:t>
            </w:r>
            <w:r>
              <w:pict w14:anchorId="1E5F492C">
                <v:shape id="_x0000_i1026" type="#_x0000_t75" style="width:10.2pt;height:10.2pt" filled="t">
                  <v:fill color2="black"/>
                  <v:imagedata r:id="rId10" o:title=""/>
                </v:shape>
              </w:pict>
            </w:r>
            <w:r w:rsidR="001C1BF3">
              <w:t xml:space="preserve"> </w:t>
            </w:r>
            <w:r w:rsidR="001C1BF3">
              <w:rPr>
                <w:rStyle w:val="ECVContactDetails"/>
              </w:rPr>
              <w:t>0742063288</w:t>
            </w:r>
            <w:r w:rsidR="008C16D4">
              <w:rPr>
                <w:rStyle w:val="ECVContactDetails"/>
              </w:rPr>
              <w:t xml:space="preserve">   </w:t>
            </w:r>
            <w:r w:rsidR="008C16D4">
              <w:t xml:space="preserve">   </w:t>
            </w:r>
          </w:p>
        </w:tc>
      </w:tr>
      <w:tr w:rsidR="008C16D4" w14:paraId="50D2281A" w14:textId="77777777">
        <w:trPr>
          <w:cantSplit/>
          <w:trHeight w:val="340"/>
        </w:trPr>
        <w:tc>
          <w:tcPr>
            <w:tcW w:w="2834" w:type="dxa"/>
            <w:vMerge/>
          </w:tcPr>
          <w:p w14:paraId="2894A6F6" w14:textId="77777777" w:rsidR="008C16D4" w:rsidRDefault="008C16D4"/>
        </w:tc>
        <w:tc>
          <w:tcPr>
            <w:tcW w:w="7541" w:type="dxa"/>
            <w:vAlign w:val="center"/>
          </w:tcPr>
          <w:p w14:paraId="69D5F984" w14:textId="77777777" w:rsidR="008C16D4" w:rsidRPr="001C1BF3" w:rsidRDefault="00301656">
            <w:pPr>
              <w:pStyle w:val="ECVContactDetails0"/>
            </w:pPr>
            <w:r>
              <w:pict w14:anchorId="4886F147">
                <v:shape id="_x0000_s2053" type="#_x0000_t75" style="position:absolute;margin-left:0;margin-top:0;width:9.95pt;height:11.35pt;z-index:251657216;mso-wrap-distance-left:0;mso-wrap-distance-right:5.65pt;mso-position-horizontal-relative:text;mso-position-vertical-relative:text" filled="t">
                  <v:fill color2="black"/>
                  <v:imagedata r:id="rId11" o:title=""/>
                  <w10:wrap type="square"/>
                </v:shape>
              </w:pict>
            </w:r>
            <w:r w:rsidR="008C16D4">
              <w:t xml:space="preserve"> </w:t>
            </w:r>
            <w:r w:rsidR="001C1BF3" w:rsidRPr="001C1BF3">
              <w:rPr>
                <w:rStyle w:val="ECVInternetLink"/>
                <w:u w:val="none"/>
                <w:lang w:val="ro-RO"/>
              </w:rPr>
              <w:t>miruna.ivanov@lls.unibuc.ro</w:t>
            </w:r>
            <w:r w:rsidR="008C16D4" w:rsidRPr="001C1BF3">
              <w:rPr>
                <w:rStyle w:val="ECVInternetLink"/>
                <w:u w:val="none"/>
                <w:lang w:val="ro-RO"/>
              </w:rPr>
              <w:t xml:space="preserve"> </w:t>
            </w:r>
          </w:p>
        </w:tc>
      </w:tr>
      <w:tr w:rsidR="008C16D4" w14:paraId="5343A467" w14:textId="77777777">
        <w:trPr>
          <w:cantSplit/>
          <w:trHeight w:val="340"/>
        </w:trPr>
        <w:tc>
          <w:tcPr>
            <w:tcW w:w="2834" w:type="dxa"/>
            <w:vMerge/>
          </w:tcPr>
          <w:p w14:paraId="29593D8C" w14:textId="77777777" w:rsidR="008C16D4" w:rsidRDefault="008C16D4"/>
        </w:tc>
        <w:tc>
          <w:tcPr>
            <w:tcW w:w="7541" w:type="dxa"/>
          </w:tcPr>
          <w:p w14:paraId="5F9ADE01" w14:textId="77777777" w:rsidR="008C16D4" w:rsidRDefault="008C16D4">
            <w:pPr>
              <w:pStyle w:val="ECVContactDetails0"/>
            </w:pPr>
          </w:p>
        </w:tc>
      </w:tr>
      <w:tr w:rsidR="008C16D4" w14:paraId="6E0C95BF" w14:textId="77777777">
        <w:trPr>
          <w:cantSplit/>
          <w:trHeight w:val="340"/>
        </w:trPr>
        <w:tc>
          <w:tcPr>
            <w:tcW w:w="2834" w:type="dxa"/>
            <w:vMerge/>
          </w:tcPr>
          <w:p w14:paraId="6506EDAA" w14:textId="77777777" w:rsidR="008C16D4" w:rsidRDefault="008C16D4"/>
        </w:tc>
        <w:tc>
          <w:tcPr>
            <w:tcW w:w="7541" w:type="dxa"/>
          </w:tcPr>
          <w:p w14:paraId="55D88253" w14:textId="77777777" w:rsidR="008C16D4" w:rsidRDefault="008C16D4" w:rsidP="00D50F3F">
            <w:pPr>
              <w:pStyle w:val="ECVContactDetails0"/>
              <w:tabs>
                <w:tab w:val="left" w:pos="1164"/>
              </w:tabs>
            </w:pPr>
          </w:p>
        </w:tc>
      </w:tr>
      <w:tr w:rsidR="008C16D4" w14:paraId="038D5F91" w14:textId="77777777">
        <w:trPr>
          <w:cantSplit/>
          <w:trHeight w:val="397"/>
        </w:trPr>
        <w:tc>
          <w:tcPr>
            <w:tcW w:w="2834" w:type="dxa"/>
            <w:vMerge/>
          </w:tcPr>
          <w:p w14:paraId="73D9BA4B" w14:textId="77777777" w:rsidR="008C16D4" w:rsidRDefault="008C16D4"/>
        </w:tc>
        <w:tc>
          <w:tcPr>
            <w:tcW w:w="7541" w:type="dxa"/>
            <w:vAlign w:val="center"/>
          </w:tcPr>
          <w:p w14:paraId="02CCBD78" w14:textId="77777777" w:rsidR="008C16D4" w:rsidRDefault="008C16D4">
            <w:pPr>
              <w:pStyle w:val="ECVGenderRow"/>
            </w:pPr>
            <w:r>
              <w:rPr>
                <w:rStyle w:val="ECVHeadingContactDetails"/>
              </w:rPr>
              <w:t xml:space="preserve">Sexul </w:t>
            </w:r>
            <w:r w:rsidR="001C1BF3">
              <w:rPr>
                <w:rStyle w:val="ECVContactDetails"/>
              </w:rPr>
              <w:t>Feminin</w:t>
            </w:r>
            <w:r>
              <w:rPr>
                <w:rStyle w:val="ECVContactDetails"/>
              </w:rPr>
              <w:t xml:space="preserve"> </w:t>
            </w:r>
            <w:r>
              <w:rPr>
                <w:rStyle w:val="ECVHeadingContactDetails"/>
              </w:rPr>
              <w:t xml:space="preserve">| Data naşterii </w:t>
            </w:r>
            <w:r w:rsidR="001C1BF3">
              <w:rPr>
                <w:rStyle w:val="ECVContactDetails"/>
              </w:rPr>
              <w:t>22/09/1997</w:t>
            </w:r>
            <w:r>
              <w:t xml:space="preserve"> </w:t>
            </w:r>
            <w:r>
              <w:rPr>
                <w:rStyle w:val="ECVHeadingContactDetails"/>
              </w:rPr>
              <w:t xml:space="preserve">| Naţionalitatea </w:t>
            </w:r>
            <w:r w:rsidR="001C1BF3">
              <w:rPr>
                <w:rStyle w:val="ECVContactDetails"/>
              </w:rPr>
              <w:t>Română</w:t>
            </w:r>
            <w:r>
              <w:rPr>
                <w:rStyle w:val="ECVContactDetails"/>
              </w:rPr>
              <w:t xml:space="preserve"> </w:t>
            </w:r>
          </w:p>
        </w:tc>
      </w:tr>
    </w:tbl>
    <w:p w14:paraId="6197EF47" w14:textId="77777777" w:rsidR="008C16D4" w:rsidRDefault="008C16D4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14:paraId="0C2399D7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1CC37112" w14:textId="77777777" w:rsidR="008C16D4" w:rsidRDefault="008C16D4">
            <w:pPr>
              <w:pStyle w:val="ECVLeftHeading"/>
            </w:pPr>
            <w:r>
              <w:t>LOCUL DE MUNCA PENTRU CARE SE CANDIDEAZĂ</w:t>
            </w:r>
          </w:p>
          <w:p w14:paraId="10D57484" w14:textId="77777777" w:rsidR="008C16D4" w:rsidRDefault="008C16D4">
            <w:pPr>
              <w:pStyle w:val="ECVLeftHeading"/>
            </w:pPr>
            <w:r>
              <w:t>POZIŢIA</w:t>
            </w:r>
          </w:p>
          <w:p w14:paraId="67E3AF89" w14:textId="77777777" w:rsidR="008C16D4" w:rsidRDefault="008C16D4">
            <w:pPr>
              <w:pStyle w:val="ECVLeftHeading"/>
            </w:pPr>
            <w:r>
              <w:t>LOCUL DE MUNCĂ DORIT</w:t>
            </w:r>
          </w:p>
          <w:p w14:paraId="24D214D4" w14:textId="77777777" w:rsidR="008C16D4" w:rsidRDefault="008C16D4">
            <w:pPr>
              <w:pStyle w:val="ECVLeftHeading"/>
            </w:pPr>
            <w:r>
              <w:t>STUDIILE PENTRU CARE SE CANDIDEAZĂ</w:t>
            </w:r>
          </w:p>
          <w:p w14:paraId="2A75DEBC" w14:textId="77777777" w:rsidR="008C16D4" w:rsidRDefault="008C16D4">
            <w:pPr>
              <w:pStyle w:val="ECVLeftHeading"/>
            </w:pPr>
            <w:r>
              <w:t>profilul personal</w:t>
            </w:r>
          </w:p>
        </w:tc>
        <w:tc>
          <w:tcPr>
            <w:tcW w:w="7541" w:type="dxa"/>
            <w:vAlign w:val="center"/>
          </w:tcPr>
          <w:p w14:paraId="06EEA459" w14:textId="588B89AE" w:rsidR="008C16D4" w:rsidRDefault="001C1BF3">
            <w:pPr>
              <w:pStyle w:val="ECVNameField"/>
            </w:pPr>
            <w:r>
              <w:t>Asistent</w:t>
            </w:r>
            <w:r w:rsidR="009A6178">
              <w:t xml:space="preserve"> doctorand</w:t>
            </w:r>
            <w:r>
              <w:t xml:space="preserve"> </w:t>
            </w:r>
            <w:r w:rsidR="001F5834">
              <w:t>–</w:t>
            </w:r>
            <w:r>
              <w:t xml:space="preserve"> </w:t>
            </w:r>
            <w:r w:rsidR="001F5834">
              <w:t xml:space="preserve">Departamentul de Limbi Germanice a Facultății de Limbi și Literaturi Străine, Universitatea București. </w:t>
            </w:r>
          </w:p>
        </w:tc>
      </w:tr>
    </w:tbl>
    <w:p w14:paraId="4CD186BA" w14:textId="77777777"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14:paraId="07F9D724" w14:textId="77777777">
        <w:trPr>
          <w:trHeight w:val="170"/>
        </w:trPr>
        <w:tc>
          <w:tcPr>
            <w:tcW w:w="2835" w:type="dxa"/>
          </w:tcPr>
          <w:p w14:paraId="1D2A5B33" w14:textId="77777777" w:rsidR="008C16D4" w:rsidRDefault="008C16D4">
            <w:pPr>
              <w:pStyle w:val="ECVLeftHeading"/>
            </w:pPr>
            <w:r>
              <w:rPr>
                <w:caps w:val="0"/>
              </w:rPr>
              <w:t>EXPERIENŢA PROFESIONALĂ</w:t>
            </w:r>
          </w:p>
        </w:tc>
        <w:tc>
          <w:tcPr>
            <w:tcW w:w="7540" w:type="dxa"/>
            <w:vAlign w:val="bottom"/>
          </w:tcPr>
          <w:p w14:paraId="7CF96DE5" w14:textId="77777777" w:rsidR="008C16D4" w:rsidRDefault="00301656">
            <w:pPr>
              <w:pStyle w:val="ECVBlueBox"/>
            </w:pPr>
            <w:r>
              <w:pict w14:anchorId="7BE317E4">
                <v:shape id="_x0000_i1027" type="#_x0000_t75" style="width:376.8pt;height:7.2pt" filled="t">
                  <v:fill color2="black"/>
                  <v:imagedata r:id="rId12" o:title=""/>
                </v:shape>
              </w:pict>
            </w:r>
            <w:r w:rsidR="008C16D4">
              <w:t xml:space="preserve"> </w:t>
            </w:r>
          </w:p>
        </w:tc>
      </w:tr>
    </w:tbl>
    <w:p w14:paraId="16BF37C1" w14:textId="77777777" w:rsidR="008C16D4" w:rsidRDefault="008C16D4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14:paraId="1C1AA44B" w14:textId="77777777">
        <w:trPr>
          <w:cantSplit/>
        </w:trPr>
        <w:tc>
          <w:tcPr>
            <w:tcW w:w="2834" w:type="dxa"/>
            <w:vMerge w:val="restart"/>
          </w:tcPr>
          <w:p w14:paraId="40CA9904" w14:textId="77777777" w:rsidR="00167738" w:rsidRDefault="007F5ED3" w:rsidP="00755E7F">
            <w:pPr>
              <w:pStyle w:val="ECVDate"/>
            </w:pPr>
            <w:r>
              <w:t>Octombrie 2023 - prezent</w:t>
            </w:r>
          </w:p>
          <w:p w14:paraId="375D073E" w14:textId="77777777" w:rsidR="008C16D4" w:rsidRDefault="00755E7F" w:rsidP="00755E7F">
            <w:pPr>
              <w:pStyle w:val="ECVDate"/>
            </w:pPr>
            <w:r>
              <w:t xml:space="preserve">Octombrie 2021 -  </w:t>
            </w:r>
            <w:r w:rsidR="007F5ED3">
              <w:t>iunie 2023</w:t>
            </w:r>
            <w:r w:rsidR="008C16D4">
              <w:t xml:space="preserve"> </w:t>
            </w:r>
          </w:p>
        </w:tc>
        <w:tc>
          <w:tcPr>
            <w:tcW w:w="7541" w:type="dxa"/>
          </w:tcPr>
          <w:p w14:paraId="06EBB8BB" w14:textId="4E805D29" w:rsidR="008C16D4" w:rsidRPr="007F5ED3" w:rsidRDefault="007F5ED3">
            <w:pPr>
              <w:pStyle w:val="ECVSubSectionHeading"/>
              <w:rPr>
                <w:color w:val="auto"/>
                <w:sz w:val="18"/>
                <w:szCs w:val="18"/>
              </w:rPr>
            </w:pPr>
            <w:r w:rsidRPr="007F5ED3">
              <w:rPr>
                <w:color w:val="auto"/>
                <w:sz w:val="18"/>
                <w:szCs w:val="18"/>
              </w:rPr>
              <w:t xml:space="preserve">Asistent </w:t>
            </w:r>
            <w:r w:rsidR="007020DD">
              <w:rPr>
                <w:color w:val="auto"/>
                <w:sz w:val="18"/>
                <w:szCs w:val="18"/>
              </w:rPr>
              <w:t>doctorand</w:t>
            </w:r>
          </w:p>
        </w:tc>
      </w:tr>
      <w:tr w:rsidR="008C16D4" w14:paraId="027A4569" w14:textId="77777777">
        <w:trPr>
          <w:cantSplit/>
        </w:trPr>
        <w:tc>
          <w:tcPr>
            <w:tcW w:w="2834" w:type="dxa"/>
            <w:vMerge/>
          </w:tcPr>
          <w:p w14:paraId="451D9A3A" w14:textId="77777777" w:rsidR="008C16D4" w:rsidRDefault="008C16D4"/>
        </w:tc>
        <w:tc>
          <w:tcPr>
            <w:tcW w:w="7541" w:type="dxa"/>
          </w:tcPr>
          <w:p w14:paraId="1BB279C4" w14:textId="77777777" w:rsidR="008C16D4" w:rsidRDefault="003314D3" w:rsidP="003314D3">
            <w:pPr>
              <w:pStyle w:val="ECVOrganisationDetails"/>
            </w:pPr>
            <w:r>
              <w:t>Colaborator extern</w:t>
            </w:r>
          </w:p>
          <w:p w14:paraId="28F60DC0" w14:textId="77777777" w:rsidR="003314D3" w:rsidRDefault="003314D3" w:rsidP="003314D3">
            <w:pPr>
              <w:pStyle w:val="ECVOrganisationDetails"/>
            </w:pPr>
            <w:r>
              <w:t>Universitatea din București, Facultatea de Limbi și Literaturi Străine, Departamentul de Limbi și Literaturi Germanice</w:t>
            </w:r>
          </w:p>
        </w:tc>
      </w:tr>
    </w:tbl>
    <w:p w14:paraId="27C58BA3" w14:textId="77777777"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14:paraId="48D67CCF" w14:textId="77777777">
        <w:trPr>
          <w:trHeight w:val="170"/>
        </w:trPr>
        <w:tc>
          <w:tcPr>
            <w:tcW w:w="2835" w:type="dxa"/>
          </w:tcPr>
          <w:p w14:paraId="608AB26C" w14:textId="77777777" w:rsidR="008C16D4" w:rsidRDefault="008C16D4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vAlign w:val="bottom"/>
          </w:tcPr>
          <w:p w14:paraId="43EBD1A5" w14:textId="77777777" w:rsidR="008C16D4" w:rsidRDefault="00301656">
            <w:pPr>
              <w:pStyle w:val="ECVBlueBox"/>
            </w:pPr>
            <w:r>
              <w:pict w14:anchorId="521883A2">
                <v:shape id="_x0000_i1028" type="#_x0000_t75" style="width:376.8pt;height:7.2pt" filled="t">
                  <v:fill color2="black"/>
                  <v:imagedata r:id="rId12" o:title=""/>
                </v:shape>
              </w:pict>
            </w:r>
            <w:r w:rsidR="008C16D4">
              <w:t xml:space="preserve"> </w:t>
            </w:r>
          </w:p>
        </w:tc>
      </w:tr>
    </w:tbl>
    <w:p w14:paraId="677EF12E" w14:textId="77777777" w:rsidR="008C16D4" w:rsidRDefault="008C16D4" w:rsidP="00780B11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1F5834" w14:paraId="11FDD1F7" w14:textId="77777777">
        <w:trPr>
          <w:cantSplit/>
          <w:trHeight w:val="207"/>
        </w:trPr>
        <w:tc>
          <w:tcPr>
            <w:tcW w:w="2834" w:type="dxa"/>
            <w:vMerge w:val="restart"/>
          </w:tcPr>
          <w:p w14:paraId="0BF765B4" w14:textId="77777777" w:rsidR="00780B11" w:rsidRDefault="001F5834">
            <w:pPr>
              <w:pStyle w:val="ECVDate"/>
            </w:pPr>
            <w:r>
              <w:t xml:space="preserve">Octombrie 2021 </w:t>
            </w:r>
            <w:r w:rsidR="00780B11">
              <w:t>–</w:t>
            </w:r>
            <w:r>
              <w:t xml:space="preserve"> prezent</w:t>
            </w:r>
          </w:p>
          <w:p w14:paraId="2D0564C3" w14:textId="77777777" w:rsidR="00780B11" w:rsidRDefault="00780B11" w:rsidP="00780B11">
            <w:pPr>
              <w:pStyle w:val="ECVDate"/>
              <w:jc w:val="left"/>
            </w:pPr>
          </w:p>
          <w:p w14:paraId="42F7536C" w14:textId="77777777" w:rsidR="00A35F7D" w:rsidRDefault="00A35F7D" w:rsidP="00780B11">
            <w:pPr>
              <w:pStyle w:val="ECVDate"/>
            </w:pPr>
            <w:r>
              <w:t>Noiembrie 2022 – Decembrie 2022</w:t>
            </w:r>
          </w:p>
          <w:p w14:paraId="2548341F" w14:textId="77777777" w:rsidR="00A35F7D" w:rsidRDefault="00A35F7D" w:rsidP="00780B11">
            <w:pPr>
              <w:pStyle w:val="ECVDate"/>
            </w:pPr>
          </w:p>
          <w:p w14:paraId="5E045397" w14:textId="77777777" w:rsidR="00A35F7D" w:rsidRDefault="00780B11" w:rsidP="00A35F7D">
            <w:pPr>
              <w:pStyle w:val="ECVDate"/>
            </w:pPr>
            <w:r>
              <w:t>Octombrie 2019 – Iunie 2021</w:t>
            </w:r>
          </w:p>
          <w:p w14:paraId="6707A8E3" w14:textId="77777777" w:rsidR="00780B11" w:rsidRDefault="00780B11" w:rsidP="00780B11">
            <w:pPr>
              <w:pStyle w:val="ECVDate"/>
            </w:pPr>
          </w:p>
          <w:p w14:paraId="2BE6EEEC" w14:textId="77777777" w:rsidR="00A35F7D" w:rsidRDefault="00780B11" w:rsidP="00780B11">
            <w:pPr>
              <w:pStyle w:val="ECVDate"/>
            </w:pPr>
            <w:r>
              <w:t>Aprilie 2018 – August 2018</w:t>
            </w:r>
          </w:p>
          <w:p w14:paraId="5568A122" w14:textId="77777777" w:rsidR="00A35F7D" w:rsidRDefault="00A35F7D" w:rsidP="00780B11">
            <w:pPr>
              <w:pStyle w:val="ECVDate"/>
            </w:pPr>
          </w:p>
          <w:p w14:paraId="29FA878B" w14:textId="77777777" w:rsidR="00ED4A38" w:rsidRDefault="00A35F7D" w:rsidP="00780B11">
            <w:pPr>
              <w:pStyle w:val="ECVDate"/>
            </w:pPr>
            <w:r>
              <w:t>Octombrie 2016 – Iunie 2019</w:t>
            </w:r>
          </w:p>
          <w:p w14:paraId="0B2EB272" w14:textId="77777777" w:rsidR="00ED4A38" w:rsidRDefault="00ED4A38" w:rsidP="00780B11">
            <w:pPr>
              <w:pStyle w:val="ECVDate"/>
            </w:pPr>
          </w:p>
          <w:p w14:paraId="198075D1" w14:textId="77777777" w:rsidR="00ED4A38" w:rsidRDefault="00ED4A38" w:rsidP="00780B11">
            <w:pPr>
              <w:pStyle w:val="ECVDate"/>
            </w:pPr>
            <w:r>
              <w:t>2015 – 2018</w:t>
            </w:r>
          </w:p>
          <w:p w14:paraId="70348174" w14:textId="77777777" w:rsidR="00ED4A38" w:rsidRDefault="00ED4A38" w:rsidP="00780B11">
            <w:pPr>
              <w:pStyle w:val="ECVDate"/>
            </w:pPr>
          </w:p>
          <w:p w14:paraId="295737A1" w14:textId="77777777" w:rsidR="001F5834" w:rsidRDefault="00ED4A38" w:rsidP="00780B11">
            <w:pPr>
              <w:pStyle w:val="ECVDate"/>
            </w:pPr>
            <w:r>
              <w:t>Septembrie 2012 – Octombrie 2016</w:t>
            </w:r>
            <w:r w:rsidR="001F5834">
              <w:t xml:space="preserve"> </w:t>
            </w:r>
          </w:p>
        </w:tc>
      </w:tr>
      <w:tr w:rsidR="001F5834" w14:paraId="5031F36F" w14:textId="77777777">
        <w:trPr>
          <w:cantSplit/>
          <w:trHeight w:val="184"/>
        </w:trPr>
        <w:tc>
          <w:tcPr>
            <w:tcW w:w="2834" w:type="dxa"/>
            <w:vMerge/>
          </w:tcPr>
          <w:p w14:paraId="516CA63B" w14:textId="77777777" w:rsidR="001F5834" w:rsidRDefault="001F5834"/>
        </w:tc>
      </w:tr>
      <w:tr w:rsidR="001F5834" w14:paraId="7A514E1B" w14:textId="77777777">
        <w:trPr>
          <w:cantSplit/>
          <w:trHeight w:val="184"/>
        </w:trPr>
        <w:tc>
          <w:tcPr>
            <w:tcW w:w="2834" w:type="dxa"/>
            <w:vMerge/>
          </w:tcPr>
          <w:p w14:paraId="2754C689" w14:textId="77777777" w:rsidR="001F5834" w:rsidRDefault="001F5834"/>
        </w:tc>
      </w:tr>
      <w:tr w:rsidR="00A35F7D" w14:paraId="3B55F4B2" w14:textId="77777777">
        <w:trPr>
          <w:cantSplit/>
          <w:trHeight w:val="184"/>
        </w:trPr>
        <w:tc>
          <w:tcPr>
            <w:tcW w:w="2834" w:type="dxa"/>
          </w:tcPr>
          <w:p w14:paraId="1C2E67EF" w14:textId="77777777" w:rsidR="00A35F7D" w:rsidRDefault="00A35F7D"/>
        </w:tc>
      </w:tr>
    </w:tbl>
    <w:p w14:paraId="6B992555" w14:textId="77777777" w:rsidR="008C16D4" w:rsidRDefault="00780B11">
      <w:pPr>
        <w:pStyle w:val="ECVText"/>
        <w:rPr>
          <w:sz w:val="18"/>
          <w:szCs w:val="18"/>
        </w:rPr>
      </w:pPr>
      <w:r w:rsidRPr="00780B11">
        <w:rPr>
          <w:i/>
          <w:iCs/>
          <w:sz w:val="18"/>
          <w:szCs w:val="18"/>
        </w:rPr>
        <w:t>Școala Doctorală de Limbi și Identități Culturale</w:t>
      </w:r>
      <w:r w:rsidRPr="00780B11">
        <w:rPr>
          <w:sz w:val="18"/>
          <w:szCs w:val="18"/>
        </w:rPr>
        <w:t xml:space="preserve"> (SDLIC), Facultatea de Limbi și Literaturi Străine, Universitatea București, România</w:t>
      </w:r>
    </w:p>
    <w:p w14:paraId="6D3A1175" w14:textId="77777777" w:rsidR="00780B11" w:rsidRDefault="00780B11">
      <w:pPr>
        <w:pStyle w:val="ECVText"/>
        <w:rPr>
          <w:sz w:val="18"/>
          <w:szCs w:val="18"/>
        </w:rPr>
      </w:pPr>
    </w:p>
    <w:p w14:paraId="67BC9EC7" w14:textId="77777777" w:rsidR="00A35F7D" w:rsidRPr="00A35F7D" w:rsidRDefault="00A35F7D">
      <w:pPr>
        <w:pStyle w:val="ECVText"/>
        <w:rPr>
          <w:sz w:val="18"/>
          <w:szCs w:val="18"/>
          <w:lang w:val="de-DE"/>
        </w:rPr>
      </w:pPr>
      <w:r>
        <w:rPr>
          <w:sz w:val="18"/>
          <w:szCs w:val="18"/>
        </w:rPr>
        <w:t>Bursă de cercetare doctorală la Ruprecht-Karls-Universit</w:t>
      </w:r>
      <w:proofErr w:type="spellStart"/>
      <w:r w:rsidRPr="00A35F7D">
        <w:rPr>
          <w:sz w:val="18"/>
          <w:szCs w:val="18"/>
          <w:lang w:val="de-DE"/>
        </w:rPr>
        <w:t>ät</w:t>
      </w:r>
      <w:proofErr w:type="spellEnd"/>
      <w:r w:rsidRPr="00A35F7D">
        <w:rPr>
          <w:sz w:val="18"/>
          <w:szCs w:val="18"/>
          <w:lang w:val="de-DE"/>
        </w:rPr>
        <w:t xml:space="preserve"> </w:t>
      </w:r>
      <w:proofErr w:type="spellStart"/>
      <w:r w:rsidRPr="00A35F7D">
        <w:rPr>
          <w:sz w:val="18"/>
          <w:szCs w:val="18"/>
          <w:lang w:val="de-DE"/>
        </w:rPr>
        <w:t>din</w:t>
      </w:r>
      <w:proofErr w:type="spellEnd"/>
      <w:r w:rsidRPr="00A35F7D">
        <w:rPr>
          <w:sz w:val="18"/>
          <w:szCs w:val="18"/>
          <w:lang w:val="de-DE"/>
        </w:rPr>
        <w:t xml:space="preserve"> Heidel</w:t>
      </w:r>
      <w:r>
        <w:rPr>
          <w:sz w:val="18"/>
          <w:szCs w:val="18"/>
          <w:lang w:val="de-DE"/>
        </w:rPr>
        <w:t>berg, Germania</w:t>
      </w:r>
    </w:p>
    <w:p w14:paraId="4A241A13" w14:textId="77777777" w:rsidR="00A35F7D" w:rsidRDefault="00A35F7D">
      <w:pPr>
        <w:pStyle w:val="ECVText"/>
        <w:rPr>
          <w:sz w:val="18"/>
          <w:szCs w:val="18"/>
        </w:rPr>
      </w:pPr>
    </w:p>
    <w:p w14:paraId="66092650" w14:textId="77777777" w:rsidR="00780B11" w:rsidRDefault="00780B11">
      <w:pPr>
        <w:pStyle w:val="ECVText"/>
        <w:rPr>
          <w:sz w:val="18"/>
          <w:szCs w:val="18"/>
        </w:rPr>
      </w:pPr>
      <w:r>
        <w:rPr>
          <w:sz w:val="18"/>
          <w:szCs w:val="18"/>
        </w:rPr>
        <w:t xml:space="preserve">Master </w:t>
      </w:r>
      <w:r w:rsidRPr="00780B11">
        <w:rPr>
          <w:i/>
          <w:iCs/>
          <w:sz w:val="18"/>
          <w:szCs w:val="18"/>
        </w:rPr>
        <w:t>Strategii Comunicaționale Interculturale Literare și Lingvistice</w:t>
      </w:r>
      <w:r>
        <w:rPr>
          <w:sz w:val="18"/>
          <w:szCs w:val="18"/>
        </w:rPr>
        <w:t xml:space="preserve"> (SCILL) – modul în </w:t>
      </w:r>
      <w:r w:rsidR="00ED4A38">
        <w:rPr>
          <w:sz w:val="18"/>
          <w:szCs w:val="18"/>
        </w:rPr>
        <w:t>g</w:t>
      </w:r>
      <w:r>
        <w:rPr>
          <w:sz w:val="18"/>
          <w:szCs w:val="18"/>
        </w:rPr>
        <w:t>ermană, Facultatea de Limbi și Literaturi Străine, Universitatea București, România</w:t>
      </w:r>
    </w:p>
    <w:p w14:paraId="080FBBFC" w14:textId="77777777" w:rsidR="00780B11" w:rsidRDefault="00780B11">
      <w:pPr>
        <w:pStyle w:val="ECV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EAB5BC2" w14:textId="77777777" w:rsidR="00780B11" w:rsidRPr="00A35F7D" w:rsidRDefault="00780B11">
      <w:pPr>
        <w:pStyle w:val="ECVText"/>
        <w:rPr>
          <w:sz w:val="18"/>
          <w:szCs w:val="18"/>
        </w:rPr>
      </w:pPr>
      <w:r>
        <w:rPr>
          <w:sz w:val="18"/>
          <w:szCs w:val="18"/>
        </w:rPr>
        <w:t xml:space="preserve">Bursă de studiu ERASMUS la </w:t>
      </w:r>
      <w:r w:rsidR="00A35F7D">
        <w:rPr>
          <w:sz w:val="18"/>
          <w:szCs w:val="18"/>
        </w:rPr>
        <w:t>Friedrich-Schiller-Universit</w:t>
      </w:r>
      <w:proofErr w:type="spellStart"/>
      <w:r w:rsidR="00A35F7D">
        <w:rPr>
          <w:sz w:val="18"/>
          <w:szCs w:val="18"/>
          <w:lang w:val="de-DE"/>
        </w:rPr>
        <w:t>ät</w:t>
      </w:r>
      <w:proofErr w:type="spellEnd"/>
      <w:r w:rsidR="00A35F7D">
        <w:rPr>
          <w:sz w:val="18"/>
          <w:szCs w:val="18"/>
          <w:lang w:val="de-DE"/>
        </w:rPr>
        <w:t xml:space="preserve"> </w:t>
      </w:r>
      <w:r w:rsidR="00A35F7D">
        <w:rPr>
          <w:sz w:val="18"/>
          <w:szCs w:val="18"/>
        </w:rPr>
        <w:t>din Jena, Germania</w:t>
      </w:r>
    </w:p>
    <w:p w14:paraId="6EEBF791" w14:textId="77777777" w:rsidR="00780B11" w:rsidRDefault="00780B11">
      <w:pPr>
        <w:pStyle w:val="ECVText"/>
        <w:rPr>
          <w:sz w:val="18"/>
          <w:szCs w:val="18"/>
        </w:rPr>
      </w:pPr>
    </w:p>
    <w:p w14:paraId="6D856A90" w14:textId="77777777" w:rsidR="00780B11" w:rsidRDefault="00A35F7D">
      <w:pPr>
        <w:pStyle w:val="ECVText"/>
        <w:rPr>
          <w:sz w:val="18"/>
          <w:szCs w:val="18"/>
        </w:rPr>
      </w:pPr>
      <w:r>
        <w:rPr>
          <w:sz w:val="18"/>
          <w:szCs w:val="18"/>
        </w:rPr>
        <w:t>Ciclul de licență (domeniul Filologie) cu specializare</w:t>
      </w:r>
      <w:r w:rsidR="00ED4A38">
        <w:rPr>
          <w:sz w:val="18"/>
          <w:szCs w:val="18"/>
        </w:rPr>
        <w:t xml:space="preserve"> Germană-Portugheză la Facultatea de Limbi și Literaturi Străine, Universitatea București, România</w:t>
      </w:r>
    </w:p>
    <w:p w14:paraId="3255FDF1" w14:textId="77777777" w:rsidR="00ED4A38" w:rsidRDefault="00ED4A38">
      <w:pPr>
        <w:pStyle w:val="ECVText"/>
        <w:rPr>
          <w:sz w:val="18"/>
          <w:szCs w:val="18"/>
        </w:rPr>
      </w:pPr>
    </w:p>
    <w:p w14:paraId="27FBC21F" w14:textId="77777777" w:rsidR="00ED4A38" w:rsidRDefault="00ED4A38">
      <w:pPr>
        <w:pStyle w:val="ECVText"/>
        <w:rPr>
          <w:sz w:val="18"/>
          <w:szCs w:val="18"/>
        </w:rPr>
      </w:pPr>
      <w:r>
        <w:rPr>
          <w:sz w:val="18"/>
          <w:szCs w:val="18"/>
        </w:rPr>
        <w:t>Cursuri extensive de limbă germană la Institutul Goethe din București, România (nivel A2 – C1.2)</w:t>
      </w:r>
    </w:p>
    <w:p w14:paraId="0052E240" w14:textId="77777777" w:rsidR="00ED4A38" w:rsidRDefault="00ED4A38">
      <w:pPr>
        <w:pStyle w:val="ECVText"/>
        <w:rPr>
          <w:sz w:val="18"/>
          <w:szCs w:val="18"/>
        </w:rPr>
      </w:pPr>
    </w:p>
    <w:p w14:paraId="06BE7391" w14:textId="77777777" w:rsidR="00ED4A38" w:rsidRDefault="00ED4A38">
      <w:pPr>
        <w:pStyle w:val="ECVText"/>
        <w:rPr>
          <w:sz w:val="18"/>
          <w:szCs w:val="18"/>
        </w:rPr>
      </w:pPr>
      <w:r>
        <w:rPr>
          <w:sz w:val="18"/>
          <w:szCs w:val="18"/>
        </w:rPr>
        <w:t xml:space="preserve">Liceu: Cambridge </w:t>
      </w:r>
      <w:r w:rsidR="001E745E">
        <w:rPr>
          <w:sz w:val="18"/>
          <w:szCs w:val="18"/>
        </w:rPr>
        <w:t xml:space="preserve">International </w:t>
      </w:r>
      <w:r>
        <w:rPr>
          <w:sz w:val="18"/>
          <w:szCs w:val="18"/>
        </w:rPr>
        <w:t>School of Bucharest</w:t>
      </w:r>
    </w:p>
    <w:p w14:paraId="53642BA3" w14:textId="77777777" w:rsidR="00ED4A38" w:rsidRPr="00780B11" w:rsidRDefault="00ED4A38">
      <w:pPr>
        <w:pStyle w:val="ECVText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14:paraId="67F77D6E" w14:textId="77777777">
        <w:trPr>
          <w:trHeight w:val="170"/>
        </w:trPr>
        <w:tc>
          <w:tcPr>
            <w:tcW w:w="2835" w:type="dxa"/>
          </w:tcPr>
          <w:p w14:paraId="44EAE9A4" w14:textId="77777777" w:rsidR="008C16D4" w:rsidRDefault="008C16D4">
            <w:pPr>
              <w:pStyle w:val="ECVLeftHeading"/>
            </w:pPr>
            <w:r>
              <w:rPr>
                <w:caps w:val="0"/>
              </w:rPr>
              <w:t>COMPETENΤE PERSONALE</w:t>
            </w:r>
          </w:p>
        </w:tc>
        <w:tc>
          <w:tcPr>
            <w:tcW w:w="7540" w:type="dxa"/>
            <w:vAlign w:val="bottom"/>
          </w:tcPr>
          <w:p w14:paraId="0312168B" w14:textId="77777777" w:rsidR="008C16D4" w:rsidRDefault="00301656">
            <w:pPr>
              <w:pStyle w:val="ECVBlueBox"/>
            </w:pPr>
            <w:r>
              <w:pict w14:anchorId="117EB6CB">
                <v:shape id="_x0000_i1029" type="#_x0000_t75" style="width:376.8pt;height:7.2pt" filled="t">
                  <v:fill color2="black"/>
                  <v:imagedata r:id="rId12" o:title=""/>
                </v:shape>
              </w:pict>
            </w:r>
            <w:r w:rsidR="008C16D4">
              <w:t xml:space="preserve"> </w:t>
            </w:r>
          </w:p>
        </w:tc>
      </w:tr>
    </w:tbl>
    <w:p w14:paraId="1C93C1E0" w14:textId="77777777" w:rsidR="008C16D4" w:rsidRDefault="008C16D4" w:rsidP="00ED4A38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 w14:paraId="76C0F26C" w14:textId="77777777">
        <w:trPr>
          <w:cantSplit/>
          <w:trHeight w:val="255"/>
        </w:trPr>
        <w:tc>
          <w:tcPr>
            <w:tcW w:w="2834" w:type="dxa"/>
          </w:tcPr>
          <w:p w14:paraId="6B8181D8" w14:textId="77777777" w:rsidR="008C16D4" w:rsidRDefault="008C16D4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</w:tcPr>
          <w:p w14:paraId="625F22A5" w14:textId="77777777" w:rsidR="008C16D4" w:rsidRDefault="00ED4A38">
            <w:pPr>
              <w:pStyle w:val="ECVSectionDetails"/>
            </w:pPr>
            <w:r>
              <w:t>Română</w:t>
            </w:r>
            <w:r w:rsidR="008C16D4">
              <w:t xml:space="preserve"> </w:t>
            </w:r>
          </w:p>
        </w:tc>
      </w:tr>
      <w:tr w:rsidR="008C16D4" w14:paraId="0A098D15" w14:textId="77777777">
        <w:trPr>
          <w:cantSplit/>
          <w:trHeight w:val="340"/>
        </w:trPr>
        <w:tc>
          <w:tcPr>
            <w:tcW w:w="2834" w:type="dxa"/>
          </w:tcPr>
          <w:p w14:paraId="63211B4F" w14:textId="77777777" w:rsidR="008C16D4" w:rsidRDefault="008C16D4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08218C21" w14:textId="77777777" w:rsidR="008C16D4" w:rsidRDefault="008C16D4">
            <w:pPr>
              <w:pStyle w:val="ECVRightColumn"/>
            </w:pPr>
          </w:p>
        </w:tc>
      </w:tr>
      <w:tr w:rsidR="008C16D4" w14:paraId="2F0B968B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2B760FDC" w14:textId="77777777" w:rsidR="008C16D4" w:rsidRDefault="00ED4A38">
            <w:pPr>
              <w:pStyle w:val="ECVLeftDetails"/>
              <w:rPr>
                <w:caps/>
              </w:rPr>
            </w:pPr>
            <w:r>
              <w:t>Engleză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6B4B2B5C" w14:textId="77777777" w:rsidR="008C16D4" w:rsidRDefault="008C16D4">
            <w:pPr>
              <w:pStyle w:val="ECVLanguageHeading"/>
            </w:pPr>
            <w: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DCB4A5B" w14:textId="77777777" w:rsidR="008C16D4" w:rsidRDefault="008C16D4">
            <w:pPr>
              <w:pStyle w:val="ECVLanguageHeading"/>
            </w:pPr>
            <w: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AF0481F" w14:textId="77777777" w:rsidR="008C16D4" w:rsidRDefault="008C16D4">
            <w:pPr>
              <w:pStyle w:val="ECVLanguageHeading"/>
            </w:pPr>
            <w:r>
              <w:t xml:space="preserve">SCRIERE </w:t>
            </w:r>
          </w:p>
        </w:tc>
      </w:tr>
      <w:tr w:rsidR="008C16D4" w14:paraId="157A7451" w14:textId="77777777">
        <w:trPr>
          <w:cantSplit/>
          <w:trHeight w:val="340"/>
        </w:trPr>
        <w:tc>
          <w:tcPr>
            <w:tcW w:w="2834" w:type="dxa"/>
            <w:vMerge/>
          </w:tcPr>
          <w:p w14:paraId="6A9B1EB2" w14:textId="77777777"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5BF58873" w14:textId="77777777" w:rsidR="008C16D4" w:rsidRDefault="008C16D4">
            <w:pPr>
              <w:pStyle w:val="ECVLanguageSubHeading"/>
            </w:pPr>
            <w:r>
              <w:t>Ascu</w:t>
            </w:r>
            <w:r w:rsidR="00ED4A38">
              <w:t xml:space="preserve">ltare </w:t>
            </w:r>
            <w:r>
              <w:t xml:space="preserve">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580924B" w14:textId="77777777" w:rsidR="008C16D4" w:rsidRDefault="008C16D4">
            <w:pPr>
              <w:pStyle w:val="ECVLanguageSubHeading"/>
            </w:pPr>
            <w: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0794460" w14:textId="77777777" w:rsidR="008C16D4" w:rsidRDefault="008C16D4">
            <w:pPr>
              <w:pStyle w:val="ECVLanguageSubHeading"/>
            </w:pPr>
            <w: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740FDE7" w14:textId="77777777" w:rsidR="008C16D4" w:rsidRDefault="008C16D4">
            <w:pPr>
              <w:pStyle w:val="ECVLanguageSubHeading"/>
            </w:pPr>
            <w: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3595765" w14:textId="77777777" w:rsidR="008C16D4" w:rsidRDefault="008C16D4">
            <w:pPr>
              <w:pStyle w:val="ECVRightColumn"/>
            </w:pPr>
          </w:p>
        </w:tc>
      </w:tr>
      <w:tr w:rsidR="008C16D4" w14:paraId="3592BA1C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15CD0ADD" w14:textId="77777777" w:rsidR="008C16D4" w:rsidRDefault="008C16D4">
            <w:pPr>
              <w:pStyle w:val="ECVLanguageName"/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7626860A" w14:textId="782DBC1B" w:rsidR="008C16D4" w:rsidRDefault="00ED4A3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131FB5">
              <w:rPr>
                <w:caps w:val="0"/>
              </w:rPr>
              <w:t>2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3EF131F5" w14:textId="5CF1AEDE" w:rsidR="008C16D4" w:rsidRDefault="00ED4A3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131FB5">
              <w:rPr>
                <w:caps w:val="0"/>
              </w:rPr>
              <w:t>2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46165573" w14:textId="0FD08B74" w:rsidR="008C16D4" w:rsidRDefault="00ED4A3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131FB5">
              <w:rPr>
                <w:caps w:val="0"/>
              </w:rPr>
              <w:t>2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1D907A0" w14:textId="00FCB50D" w:rsidR="008C16D4" w:rsidRDefault="00ED4A3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131FB5">
              <w:rPr>
                <w:caps w:val="0"/>
              </w:rPr>
              <w:t>2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5E065FB6" w14:textId="7EA00680" w:rsidR="008C16D4" w:rsidRDefault="00ED4A38">
            <w:pPr>
              <w:pStyle w:val="ECVLanguageLevel"/>
            </w:pPr>
            <w:r>
              <w:rPr>
                <w:caps w:val="0"/>
              </w:rPr>
              <w:t>C</w:t>
            </w:r>
            <w:r w:rsidR="00131FB5">
              <w:rPr>
                <w:caps w:val="0"/>
              </w:rPr>
              <w:t>2</w:t>
            </w:r>
            <w:r w:rsidR="008C16D4">
              <w:rPr>
                <w:caps w:val="0"/>
              </w:rPr>
              <w:t xml:space="preserve"> </w:t>
            </w:r>
          </w:p>
        </w:tc>
      </w:tr>
      <w:tr w:rsidR="008C16D4" w14:paraId="3865A10A" w14:textId="77777777">
        <w:trPr>
          <w:cantSplit/>
          <w:trHeight w:val="283"/>
        </w:trPr>
        <w:tc>
          <w:tcPr>
            <w:tcW w:w="2834" w:type="dxa"/>
          </w:tcPr>
          <w:p w14:paraId="58FA9AB6" w14:textId="77777777" w:rsidR="008C16D4" w:rsidRDefault="008C16D4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10E3074" w14:textId="77777777" w:rsidR="008C16D4" w:rsidRDefault="00ED4A38">
            <w:pPr>
              <w:pStyle w:val="ECVLanguageCertificate"/>
            </w:pPr>
            <w:r>
              <w:t>CAE – CAMBRIDGE ADVANCED EXAMS</w:t>
            </w:r>
          </w:p>
        </w:tc>
      </w:tr>
      <w:tr w:rsidR="008C16D4" w14:paraId="57B09514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2DDFE0BD" w14:textId="77777777" w:rsidR="008C16D4" w:rsidRDefault="00ED4A38">
            <w:pPr>
              <w:pStyle w:val="ECVLanguageName"/>
            </w:pPr>
            <w:r>
              <w:lastRenderedPageBreak/>
              <w:t>Germană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00BD7FEA" w14:textId="77777777" w:rsidR="008C16D4" w:rsidRDefault="00ED4A3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00E0F1E7" w14:textId="77777777" w:rsidR="008C16D4" w:rsidRDefault="00ED4A3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0ACDFBE" w14:textId="77777777" w:rsidR="008C16D4" w:rsidRDefault="00ED4A3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1310638A" w14:textId="77777777" w:rsidR="008C16D4" w:rsidRDefault="00ED4A3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76C75263" w14:textId="77777777" w:rsidR="008C16D4" w:rsidRDefault="00ED4A38">
            <w:pPr>
              <w:pStyle w:val="ECVLanguageLevel"/>
            </w:pPr>
            <w:r>
              <w:rPr>
                <w:caps w:val="0"/>
              </w:rPr>
              <w:t>C1</w:t>
            </w:r>
            <w:r w:rsidR="008C16D4">
              <w:rPr>
                <w:caps w:val="0"/>
              </w:rPr>
              <w:t xml:space="preserve"> </w:t>
            </w:r>
          </w:p>
        </w:tc>
      </w:tr>
      <w:tr w:rsidR="008C16D4" w14:paraId="175B0053" w14:textId="77777777">
        <w:trPr>
          <w:cantSplit/>
          <w:trHeight w:val="283"/>
        </w:trPr>
        <w:tc>
          <w:tcPr>
            <w:tcW w:w="2834" w:type="dxa"/>
          </w:tcPr>
          <w:p w14:paraId="2C53F682" w14:textId="77777777" w:rsidR="008C16D4" w:rsidRDefault="008C16D4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C24B5B1" w14:textId="77777777" w:rsidR="00A54302" w:rsidRDefault="00A54302" w:rsidP="00F47E64">
            <w:pPr>
              <w:pStyle w:val="ECVLanguageCertificate"/>
            </w:pPr>
            <w:r>
              <w:t>FILOLOGIE UNIVERSITATEA BUCUREȘTI / INSTITUTUL GOETHE BUCUREȘTI</w:t>
            </w:r>
          </w:p>
        </w:tc>
      </w:tr>
      <w:tr w:rsidR="00F47E64" w14:paraId="58F3C87E" w14:textId="77777777">
        <w:trPr>
          <w:cantSplit/>
          <w:trHeight w:val="283"/>
        </w:trPr>
        <w:tc>
          <w:tcPr>
            <w:tcW w:w="2834" w:type="dxa"/>
          </w:tcPr>
          <w:p w14:paraId="19282C66" w14:textId="77777777" w:rsidR="00F47E64" w:rsidRPr="00F47E64" w:rsidRDefault="00F47E64" w:rsidP="00F47E64">
            <w:pPr>
              <w:jc w:val="right"/>
              <w:rPr>
                <w:sz w:val="18"/>
                <w:szCs w:val="18"/>
              </w:rPr>
            </w:pPr>
            <w:r w:rsidRPr="00F47E64">
              <w:rPr>
                <w:sz w:val="18"/>
                <w:szCs w:val="18"/>
              </w:rPr>
              <w:t>Portugheză</w:t>
            </w: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53BFA08" w14:textId="77777777" w:rsidR="00F47E64" w:rsidRDefault="00F47E64" w:rsidP="00F47E64">
            <w:pPr>
              <w:pStyle w:val="ECVLanguageCertificate"/>
            </w:pPr>
            <w:r>
              <w:t>B1                                              B1                                   B1                                B1                                    B1</w:t>
            </w:r>
          </w:p>
        </w:tc>
      </w:tr>
      <w:tr w:rsidR="00F47E64" w14:paraId="50D9C11C" w14:textId="77777777">
        <w:trPr>
          <w:cantSplit/>
          <w:trHeight w:val="283"/>
        </w:trPr>
        <w:tc>
          <w:tcPr>
            <w:tcW w:w="2834" w:type="dxa"/>
          </w:tcPr>
          <w:p w14:paraId="1B5F5D79" w14:textId="77777777" w:rsidR="00F47E64" w:rsidRDefault="00F47E64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4919A50" w14:textId="77777777" w:rsidR="00F47E64" w:rsidRDefault="00F47E64" w:rsidP="00F47E64">
            <w:pPr>
              <w:pStyle w:val="ECVLanguageCertificate"/>
            </w:pPr>
            <w:r>
              <w:t>FILOLOGIE UNIVERSITATEA BUCUREȘTI</w:t>
            </w:r>
          </w:p>
        </w:tc>
      </w:tr>
      <w:tr w:rsidR="00F47E64" w14:paraId="70FB6896" w14:textId="77777777">
        <w:trPr>
          <w:cantSplit/>
          <w:trHeight w:val="397"/>
        </w:trPr>
        <w:tc>
          <w:tcPr>
            <w:tcW w:w="2834" w:type="dxa"/>
          </w:tcPr>
          <w:p w14:paraId="4CD2250A" w14:textId="77777777" w:rsidR="00F47E64" w:rsidRPr="00F47E64" w:rsidRDefault="00F47E64" w:rsidP="00F47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42" w:type="dxa"/>
            <w:gridSpan w:val="5"/>
            <w:vAlign w:val="bottom"/>
          </w:tcPr>
          <w:p w14:paraId="34E3D09E" w14:textId="77777777" w:rsidR="00F47E64" w:rsidRDefault="00F47E64">
            <w:pPr>
              <w:pStyle w:val="ECVLanguageExplanation"/>
            </w:pPr>
          </w:p>
          <w:p w14:paraId="22C70B07" w14:textId="77777777" w:rsidR="00F47E64" w:rsidRDefault="00F47E64">
            <w:pPr>
              <w:pStyle w:val="ECVLanguageExplanation"/>
            </w:pPr>
            <w:r>
              <w:t xml:space="preserve">Niveluri: A1/A2: Utilizator elementar  -  B1/B2: Utilizator independent  -  C1/C2: Utilizator experimentat </w:t>
            </w:r>
          </w:p>
          <w:p w14:paraId="48FEC5E9" w14:textId="77777777" w:rsidR="00F47E64" w:rsidRDefault="00F47E64">
            <w:pPr>
              <w:pStyle w:val="ECVLanguageExplanation"/>
            </w:pPr>
            <w:hyperlink r:id="rId13" w:history="1">
              <w:r>
                <w:rPr>
                  <w:rStyle w:val="Hyperlink"/>
                </w:rPr>
                <w:t>Cadrul european comun de referinţă pentru limbi străine</w:t>
              </w:r>
            </w:hyperlink>
            <w:r>
              <w:t xml:space="preserve"> </w:t>
            </w:r>
          </w:p>
        </w:tc>
      </w:tr>
    </w:tbl>
    <w:p w14:paraId="77E846BD" w14:textId="77777777"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 w14:paraId="12E9CDCA" w14:textId="77777777">
        <w:trPr>
          <w:cantSplit/>
          <w:trHeight w:val="170"/>
        </w:trPr>
        <w:tc>
          <w:tcPr>
            <w:tcW w:w="2834" w:type="dxa"/>
          </w:tcPr>
          <w:p w14:paraId="24EEB16E" w14:textId="77777777" w:rsidR="008C16D4" w:rsidRDefault="008C16D4">
            <w:pPr>
              <w:pStyle w:val="ECVLeftDetails"/>
            </w:pPr>
            <w:r>
              <w:t xml:space="preserve">Competenţe de comunicare </w:t>
            </w:r>
          </w:p>
        </w:tc>
        <w:tc>
          <w:tcPr>
            <w:tcW w:w="7542" w:type="dxa"/>
          </w:tcPr>
          <w:p w14:paraId="74198AAC" w14:textId="77777777" w:rsidR="008C16D4" w:rsidRDefault="00F47E64" w:rsidP="00F47E64">
            <w:pPr>
              <w:pStyle w:val="ECVSectionBullet"/>
            </w:pPr>
            <w:r>
              <w:t>Dobândirea unor cunoștințe comunicative excelente în timpul activității mele de coordonatoare, în cadrul revistei școlii de la Cambridge School of Bucharest</w:t>
            </w:r>
            <w:r w:rsidR="004500E1">
              <w:t xml:space="preserve"> (2016)</w:t>
            </w:r>
            <w:r w:rsidR="00F10F1E">
              <w:t xml:space="preserve">, </w:t>
            </w:r>
            <w:r>
              <w:t>ca voluntară la TEDx</w:t>
            </w:r>
            <w:r w:rsidR="004500E1">
              <w:t xml:space="preserve"> (2015,2016)</w:t>
            </w:r>
            <w:r>
              <w:t xml:space="preserve"> si Color Run</w:t>
            </w:r>
            <w:r w:rsidR="004500E1">
              <w:t xml:space="preserve"> (2016,2017)</w:t>
            </w:r>
            <w:r w:rsidR="00F10F1E">
              <w:t>, în cadrul voluntariatului, Salvatorii</w:t>
            </w:r>
            <w:r w:rsidR="004500E1">
              <w:t xml:space="preserve"> (2020)</w:t>
            </w:r>
            <w:r w:rsidR="00F10F1E">
              <w:t xml:space="preserve">. De asemenea, </w:t>
            </w:r>
            <w:r w:rsidR="004500E1">
              <w:t>am par</w:t>
            </w:r>
            <w:r w:rsidR="001E745E">
              <w:t>ticipat ca volun</w:t>
            </w:r>
            <w:r w:rsidR="004500E1">
              <w:t>tară la săptămâna de înscrieri pentru cursurile extensive ale Instittutului Goethe din București, România (2019).</w:t>
            </w:r>
          </w:p>
        </w:tc>
      </w:tr>
    </w:tbl>
    <w:p w14:paraId="2E88880A" w14:textId="77777777" w:rsidR="004500E1" w:rsidRDefault="004500E1">
      <w:pPr>
        <w:pStyle w:val="ECVText"/>
      </w:pPr>
    </w:p>
    <w:tbl>
      <w:tblPr>
        <w:tblpPr w:topFromText="6" w:bottomFromText="170" w:vertAnchor="text" w:horzAnchor="margin" w:tblpY="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87621" w14:paraId="505C10EA" w14:textId="77777777" w:rsidTr="00287621">
        <w:trPr>
          <w:cantSplit/>
          <w:trHeight w:val="170"/>
        </w:trPr>
        <w:tc>
          <w:tcPr>
            <w:tcW w:w="2834" w:type="dxa"/>
          </w:tcPr>
          <w:p w14:paraId="46D7B050" w14:textId="77777777" w:rsidR="00287621" w:rsidRDefault="00287621" w:rsidP="00287621">
            <w:pPr>
              <w:pStyle w:val="ECVLeftDetails"/>
              <w:jc w:val="left"/>
            </w:pPr>
            <w:r>
              <w:t xml:space="preserve">Competenţe dobândite la locul de muncă </w:t>
            </w:r>
          </w:p>
        </w:tc>
        <w:tc>
          <w:tcPr>
            <w:tcW w:w="7542" w:type="dxa"/>
          </w:tcPr>
          <w:p w14:paraId="5B93CE3E" w14:textId="77777777" w:rsidR="00287621" w:rsidRDefault="003647E2" w:rsidP="00287621">
            <w:pPr>
              <w:pStyle w:val="ECVSectionBullet"/>
              <w:ind w:left="113"/>
            </w:pPr>
            <w:r>
              <w:t>Gândire critică, perseverență, flexibilitate, comunicare orală și în scris</w:t>
            </w:r>
          </w:p>
        </w:tc>
      </w:tr>
    </w:tbl>
    <w:p w14:paraId="7701CC87" w14:textId="77777777" w:rsidR="0009493C" w:rsidRDefault="0009493C">
      <w:pPr>
        <w:pStyle w:val="ECVText"/>
      </w:pPr>
    </w:p>
    <w:p w14:paraId="1B1049FC" w14:textId="77777777" w:rsidR="0009493C" w:rsidRDefault="0009493C">
      <w:pPr>
        <w:pStyle w:val="ECVText"/>
      </w:pPr>
    </w:p>
    <w:tbl>
      <w:tblPr>
        <w:tblpPr w:topFromText="6" w:bottomFromText="170" w:vertAnchor="text" w:horzAnchor="margin" w:tblpY="10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09493C" w14:paraId="135E87BA" w14:textId="77777777" w:rsidTr="0009493C">
        <w:trPr>
          <w:trHeight w:val="340"/>
        </w:trPr>
        <w:tc>
          <w:tcPr>
            <w:tcW w:w="2834" w:type="dxa"/>
            <w:vMerge w:val="restart"/>
          </w:tcPr>
          <w:p w14:paraId="5AF31499" w14:textId="77777777" w:rsidR="0009493C" w:rsidRDefault="0009493C" w:rsidP="0009493C">
            <w:pPr>
              <w:pStyle w:val="ECVLeftDetails"/>
            </w:pPr>
            <w:r>
              <w:t>Competenţe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3A6A196F" w14:textId="77777777" w:rsidR="0009493C" w:rsidRDefault="0009493C" w:rsidP="0009493C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09493C" w14:paraId="7CC6EF9D" w14:textId="77777777" w:rsidTr="0009493C">
        <w:tblPrEx>
          <w:tblCellMar>
            <w:left w:w="227" w:type="dxa"/>
            <w:right w:w="227" w:type="dxa"/>
          </w:tblCellMar>
        </w:tblPrEx>
        <w:trPr>
          <w:trHeight w:val="478"/>
        </w:trPr>
        <w:tc>
          <w:tcPr>
            <w:tcW w:w="2834" w:type="dxa"/>
            <w:vMerge/>
          </w:tcPr>
          <w:p w14:paraId="2C899A3A" w14:textId="77777777" w:rsidR="0009493C" w:rsidRDefault="0009493C" w:rsidP="0009493C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35EE6AA1" w14:textId="77777777" w:rsidR="0009493C" w:rsidRDefault="0009493C" w:rsidP="0009493C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67D67E0" w14:textId="77777777" w:rsidR="0009493C" w:rsidRDefault="0009493C" w:rsidP="0009493C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406B77E" w14:textId="77777777" w:rsidR="0009493C" w:rsidRDefault="0009493C" w:rsidP="0009493C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0BA42AC" w14:textId="77777777" w:rsidR="0009493C" w:rsidRDefault="0009493C" w:rsidP="0009493C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49CC1E3" w14:textId="77777777" w:rsidR="0009493C" w:rsidRDefault="0009493C" w:rsidP="0009493C">
            <w:pPr>
              <w:pStyle w:val="ECVLanguageSubHeading"/>
            </w:pPr>
            <w:r>
              <w:t>Rezolvarea de probleme</w:t>
            </w:r>
          </w:p>
        </w:tc>
      </w:tr>
      <w:tr w:rsidR="0009493C" w14:paraId="7E67A644" w14:textId="77777777" w:rsidTr="0009493C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14:paraId="76E3452E" w14:textId="77777777" w:rsidR="0009493C" w:rsidRDefault="0009493C" w:rsidP="0009493C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07E1EC54" w14:textId="77777777" w:rsidR="0009493C" w:rsidRDefault="0009493C" w:rsidP="0009493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Utilizator experimentat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0133F450" w14:textId="77777777" w:rsidR="0009493C" w:rsidRDefault="0009493C" w:rsidP="0009493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Utilizator experimentat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41305177" w14:textId="77777777" w:rsidR="0009493C" w:rsidRDefault="0009493C" w:rsidP="0009493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Utilizator independent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75B2291B" w14:textId="77777777" w:rsidR="0009493C" w:rsidRDefault="0009493C" w:rsidP="0009493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Utilizator independent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4EDFE52C" w14:textId="77777777" w:rsidR="0009493C" w:rsidRDefault="0009493C" w:rsidP="0009493C">
            <w:pPr>
              <w:pStyle w:val="ECVLanguageLevel"/>
            </w:pPr>
            <w:r>
              <w:rPr>
                <w:caps w:val="0"/>
              </w:rPr>
              <w:t xml:space="preserve">Utilizator experimentat </w:t>
            </w:r>
          </w:p>
        </w:tc>
      </w:tr>
      <w:tr w:rsidR="0009493C" w14:paraId="4239D4EF" w14:textId="77777777" w:rsidTr="0009493C">
        <w:trPr>
          <w:cantSplit/>
          <w:trHeight w:val="344"/>
        </w:trPr>
        <w:tc>
          <w:tcPr>
            <w:tcW w:w="2834" w:type="dxa"/>
          </w:tcPr>
          <w:p w14:paraId="6962845F" w14:textId="77777777" w:rsidR="0009493C" w:rsidRDefault="0009493C" w:rsidP="0009493C"/>
        </w:tc>
        <w:tc>
          <w:tcPr>
            <w:tcW w:w="7542" w:type="dxa"/>
            <w:gridSpan w:val="5"/>
          </w:tcPr>
          <w:p w14:paraId="037D3284" w14:textId="77777777" w:rsidR="0009493C" w:rsidRDefault="0009493C" w:rsidP="0009493C">
            <w:pPr>
              <w:pStyle w:val="ECVLanguageExplanation"/>
            </w:pPr>
            <w:r>
              <w:t xml:space="preserve">Niveluri: Utilizator elementar  -  Utilizator independent  -  Utilizator experimentat </w:t>
            </w:r>
          </w:p>
          <w:p w14:paraId="7507AB0C" w14:textId="77777777" w:rsidR="0009493C" w:rsidRDefault="0009493C" w:rsidP="0009493C">
            <w:pPr>
              <w:pStyle w:val="ECVLanguageExplanation"/>
            </w:pPr>
            <w:hyperlink r:id="rId14" w:history="1">
              <w:r>
                <w:rPr>
                  <w:rStyle w:val="Hyperlink"/>
                </w:rPr>
                <w:t>Competențele digitale - Grilă de auto-evaluare</w:t>
              </w:r>
            </w:hyperlink>
          </w:p>
        </w:tc>
      </w:tr>
      <w:tr w:rsidR="0009493C" w14:paraId="53472211" w14:textId="77777777" w:rsidTr="0009493C">
        <w:trPr>
          <w:trHeight w:val="283"/>
        </w:trPr>
        <w:tc>
          <w:tcPr>
            <w:tcW w:w="2834" w:type="dxa"/>
          </w:tcPr>
          <w:p w14:paraId="3FAAAC1E" w14:textId="77777777" w:rsidR="0009493C" w:rsidRDefault="0009493C" w:rsidP="0009493C"/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1199C5D4" w14:textId="77777777" w:rsidR="0009493C" w:rsidRDefault="0009493C" w:rsidP="0009493C">
            <w:pPr>
              <w:pStyle w:val="ECVLanguageCertificate"/>
              <w:rPr>
                <w:sz w:val="18"/>
              </w:rPr>
            </w:pPr>
            <w:r>
              <w:t>Scrieţi denumirea certificatului.</w:t>
            </w:r>
          </w:p>
        </w:tc>
      </w:tr>
      <w:tr w:rsidR="0009493C" w14:paraId="6A9B9DA4" w14:textId="77777777" w:rsidTr="0009493C">
        <w:trPr>
          <w:cantSplit/>
          <w:trHeight w:val="340"/>
        </w:trPr>
        <w:tc>
          <w:tcPr>
            <w:tcW w:w="2834" w:type="dxa"/>
          </w:tcPr>
          <w:p w14:paraId="6AF2CE06" w14:textId="77777777" w:rsidR="0009493C" w:rsidRDefault="0009493C" w:rsidP="0009493C">
            <w:pPr>
              <w:pStyle w:val="ECVLeftDetails"/>
            </w:pPr>
          </w:p>
        </w:tc>
        <w:tc>
          <w:tcPr>
            <w:tcW w:w="7542" w:type="dxa"/>
            <w:gridSpan w:val="5"/>
          </w:tcPr>
          <w:p w14:paraId="7FD6B2F0" w14:textId="77777777" w:rsidR="0009493C" w:rsidRDefault="0009493C" w:rsidP="0009493C">
            <w:pPr>
              <w:pStyle w:val="ECVSectionBullet"/>
            </w:pPr>
          </w:p>
        </w:tc>
      </w:tr>
    </w:tbl>
    <w:p w14:paraId="6EFB918A" w14:textId="77777777" w:rsidR="001C0A36" w:rsidRPr="001C0A36" w:rsidRDefault="001C0A36" w:rsidP="001C0A36">
      <w:pPr>
        <w:rPr>
          <w:vanish/>
        </w:rPr>
      </w:pPr>
    </w:p>
    <w:tbl>
      <w:tblPr>
        <w:tblpPr w:topFromText="6" w:bottomFromText="170" w:vertAnchor="text" w:horzAnchor="margin" w:tblpY="36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09493C" w14:paraId="3DB48D18" w14:textId="77777777" w:rsidTr="0009493C">
        <w:trPr>
          <w:cantSplit/>
          <w:trHeight w:val="170"/>
        </w:trPr>
        <w:tc>
          <w:tcPr>
            <w:tcW w:w="2834" w:type="dxa"/>
          </w:tcPr>
          <w:p w14:paraId="440B49BA" w14:textId="77777777" w:rsidR="0009493C" w:rsidRDefault="0009493C" w:rsidP="0009493C">
            <w:pPr>
              <w:pStyle w:val="ECVLeftDetails"/>
            </w:pPr>
            <w:r>
              <w:t xml:space="preserve">Alte competenţe </w:t>
            </w:r>
          </w:p>
        </w:tc>
        <w:tc>
          <w:tcPr>
            <w:tcW w:w="7542" w:type="dxa"/>
          </w:tcPr>
          <w:p w14:paraId="0018424F" w14:textId="77777777" w:rsidR="0009493C" w:rsidRDefault="0009493C" w:rsidP="0009493C">
            <w:pPr>
              <w:pStyle w:val="ECVSectionBullet"/>
              <w:ind w:left="113"/>
            </w:pPr>
            <w:r>
              <w:t>Conștiinciozitate, siguranță, ambiție, sinceritate</w:t>
            </w:r>
            <w:r w:rsidR="003647E2">
              <w:t>, consecvență</w:t>
            </w:r>
            <w:r>
              <w:t xml:space="preserve"> și sociabilitate</w:t>
            </w:r>
          </w:p>
        </w:tc>
      </w:tr>
    </w:tbl>
    <w:p w14:paraId="529594A1" w14:textId="77777777" w:rsidR="001C0A36" w:rsidRPr="001C0A36" w:rsidRDefault="001C0A36" w:rsidP="001C0A36">
      <w:pPr>
        <w:rPr>
          <w:vanish/>
        </w:rPr>
      </w:pPr>
    </w:p>
    <w:tbl>
      <w:tblPr>
        <w:tblpPr w:leftFromText="180" w:rightFromText="180" w:vertAnchor="text" w:horzAnchor="margin" w:tblpY="439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09493C" w14:paraId="70D5B772" w14:textId="77777777" w:rsidTr="0009493C">
        <w:trPr>
          <w:cantSplit/>
          <w:trHeight w:val="170"/>
        </w:trPr>
        <w:tc>
          <w:tcPr>
            <w:tcW w:w="2835" w:type="dxa"/>
          </w:tcPr>
          <w:p w14:paraId="4F73D3D5" w14:textId="77777777" w:rsidR="0009493C" w:rsidRDefault="0009493C" w:rsidP="0009493C">
            <w:pPr>
              <w:pStyle w:val="ECVLeftHeading"/>
            </w:pPr>
            <w:r>
              <w:rPr>
                <w:caps w:val="0"/>
              </w:rPr>
              <w:t>INFORMAΤII SUPLIMENTARE</w:t>
            </w:r>
          </w:p>
        </w:tc>
        <w:tc>
          <w:tcPr>
            <w:tcW w:w="7540" w:type="dxa"/>
            <w:vAlign w:val="bottom"/>
          </w:tcPr>
          <w:p w14:paraId="29926913" w14:textId="77777777" w:rsidR="0009493C" w:rsidRDefault="00301656" w:rsidP="0009493C">
            <w:pPr>
              <w:pStyle w:val="ECVBlueBox"/>
            </w:pPr>
            <w:r>
              <w:pict w14:anchorId="45375486">
                <v:shape id="_x0000_i1030" type="#_x0000_t75" style="width:376.8pt;height:7.2pt" filled="t">
                  <v:fill color2="black"/>
                  <v:imagedata r:id="rId12" o:title=""/>
                </v:shape>
              </w:pict>
            </w:r>
            <w:r w:rsidR="0009493C">
              <w:t xml:space="preserve"> </w:t>
            </w:r>
          </w:p>
        </w:tc>
      </w:tr>
    </w:tbl>
    <w:p w14:paraId="51EB7D6F" w14:textId="77777777" w:rsidR="0009493C" w:rsidRDefault="0009493C">
      <w:pPr>
        <w:pStyle w:val="ECVText"/>
      </w:pPr>
    </w:p>
    <w:p w14:paraId="5237F040" w14:textId="77777777" w:rsidR="0009493C" w:rsidRPr="0009493C" w:rsidRDefault="0009493C" w:rsidP="0009493C"/>
    <w:p w14:paraId="4708BACA" w14:textId="77777777" w:rsidR="0009493C" w:rsidRPr="0009493C" w:rsidRDefault="0009493C" w:rsidP="0009493C"/>
    <w:p w14:paraId="34F2B4AB" w14:textId="77777777" w:rsidR="0009493C" w:rsidRPr="0009493C" w:rsidRDefault="0009493C" w:rsidP="0009493C"/>
    <w:p w14:paraId="5E09E36E" w14:textId="77777777" w:rsidR="0009493C" w:rsidRPr="0009493C" w:rsidRDefault="0009493C" w:rsidP="0009493C"/>
    <w:p w14:paraId="3C66CE99" w14:textId="77777777" w:rsidR="0009493C" w:rsidRDefault="0009493C" w:rsidP="00287621">
      <w:pPr>
        <w:pStyle w:val="ECVLeftDetails"/>
        <w:jc w:val="left"/>
      </w:pPr>
    </w:p>
    <w:p w14:paraId="4F10A30A" w14:textId="77777777" w:rsidR="0009493C" w:rsidRPr="0009493C" w:rsidRDefault="0009493C" w:rsidP="0009493C">
      <w:pPr>
        <w:sectPr w:rsidR="0009493C" w:rsidRPr="0009493C" w:rsidSect="00754D13">
          <w:headerReference w:type="default" r:id="rId15"/>
          <w:footerReference w:type="even" r:id="rId16"/>
          <w:footerReference w:type="default" r:id="rId17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horzAnchor="margin" w:tblpY="82"/>
        <w:tblW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7315"/>
      </w:tblGrid>
      <w:tr w:rsidR="008F4035" w:rsidRPr="00D777CC" w14:paraId="1ED3AA06" w14:textId="77777777" w:rsidTr="00501144">
        <w:trPr>
          <w:cantSplit/>
          <w:trHeight w:val="4883"/>
        </w:trPr>
        <w:tc>
          <w:tcPr>
            <w:tcW w:w="2747" w:type="dxa"/>
          </w:tcPr>
          <w:p w14:paraId="42691C21" w14:textId="77777777" w:rsidR="00E652A9" w:rsidRDefault="008F4035" w:rsidP="00754D13">
            <w:pPr>
              <w:pStyle w:val="ECVLeftDetails"/>
              <w:jc w:val="left"/>
            </w:pPr>
            <w:r>
              <w:lastRenderedPageBreak/>
              <w:t xml:space="preserve">                    </w:t>
            </w:r>
          </w:p>
          <w:p w14:paraId="4C4BA035" w14:textId="7DABC9C9" w:rsidR="008F4035" w:rsidRDefault="008F4035" w:rsidP="00754D13">
            <w:pPr>
              <w:pStyle w:val="ECVLeftDetails"/>
              <w:jc w:val="left"/>
            </w:pPr>
            <w:r>
              <w:t>Conferinţe</w:t>
            </w:r>
          </w:p>
          <w:p w14:paraId="0C4DE879" w14:textId="77777777" w:rsidR="008F4035" w:rsidRDefault="008F4035" w:rsidP="00754D13">
            <w:pPr>
              <w:pStyle w:val="ECVLeftDetails"/>
            </w:pPr>
          </w:p>
          <w:p w14:paraId="23DC2DEB" w14:textId="77777777" w:rsidR="008F4035" w:rsidRDefault="008F4035" w:rsidP="00754D13">
            <w:pPr>
              <w:pStyle w:val="ECVLeftDetails"/>
            </w:pPr>
          </w:p>
          <w:p w14:paraId="7F1C714C" w14:textId="77777777" w:rsidR="00A73A20" w:rsidRDefault="00A73A20" w:rsidP="00754D13">
            <w:pPr>
              <w:pStyle w:val="ECVLeftDetails"/>
            </w:pPr>
          </w:p>
          <w:p w14:paraId="2F47989E" w14:textId="77777777" w:rsidR="00A73A20" w:rsidRDefault="00A73A20" w:rsidP="00754D13">
            <w:pPr>
              <w:pStyle w:val="ECVLeftDetails"/>
            </w:pPr>
          </w:p>
          <w:p w14:paraId="50DA608B" w14:textId="77777777" w:rsidR="008F4035" w:rsidRDefault="008F4035" w:rsidP="00754D13">
            <w:pPr>
              <w:pStyle w:val="ECVLeftDetails"/>
            </w:pPr>
          </w:p>
          <w:p w14:paraId="64B69BF8" w14:textId="77777777" w:rsidR="008F4035" w:rsidRDefault="008F4035" w:rsidP="00754D13">
            <w:pPr>
              <w:pStyle w:val="ECVLeftDetails"/>
            </w:pPr>
          </w:p>
          <w:p w14:paraId="4C8A7360" w14:textId="77777777" w:rsidR="008F4035" w:rsidRDefault="008F4035" w:rsidP="00754D13">
            <w:pPr>
              <w:pStyle w:val="ECVLeftDetails"/>
            </w:pPr>
          </w:p>
          <w:p w14:paraId="7679147F" w14:textId="77777777" w:rsidR="008F4035" w:rsidRDefault="008F4035" w:rsidP="00754D13">
            <w:pPr>
              <w:pStyle w:val="ECVLeftDetails"/>
            </w:pPr>
          </w:p>
          <w:p w14:paraId="1E143830" w14:textId="77777777" w:rsidR="008F4035" w:rsidRDefault="008F4035" w:rsidP="00754D13">
            <w:pPr>
              <w:pStyle w:val="ECVLeftDetails"/>
            </w:pPr>
          </w:p>
          <w:p w14:paraId="08BC3A38" w14:textId="77777777" w:rsidR="008F4035" w:rsidRDefault="008F4035" w:rsidP="00754D13">
            <w:pPr>
              <w:pStyle w:val="ECVLeftDetails"/>
            </w:pPr>
          </w:p>
          <w:p w14:paraId="38123356" w14:textId="77777777" w:rsidR="008F4035" w:rsidRDefault="008F4035" w:rsidP="00754D13">
            <w:pPr>
              <w:pStyle w:val="ECVLeftDetails"/>
            </w:pPr>
          </w:p>
          <w:p w14:paraId="2D483E8A" w14:textId="77777777" w:rsidR="008F4035" w:rsidRDefault="008F4035" w:rsidP="00754D13">
            <w:pPr>
              <w:pStyle w:val="ECVLeftDetails"/>
            </w:pPr>
          </w:p>
          <w:p w14:paraId="4793F4DF" w14:textId="77777777" w:rsidR="008F4035" w:rsidRDefault="008F4035" w:rsidP="00754D13">
            <w:pPr>
              <w:pStyle w:val="ECVLeftDetails"/>
            </w:pPr>
          </w:p>
          <w:p w14:paraId="1225E675" w14:textId="77777777" w:rsidR="008F4035" w:rsidRDefault="008F4035" w:rsidP="00754D13">
            <w:pPr>
              <w:pStyle w:val="ECVLeftDetails"/>
            </w:pPr>
          </w:p>
          <w:p w14:paraId="5306C901" w14:textId="77777777" w:rsidR="008F4035" w:rsidRDefault="008F4035" w:rsidP="00754D13">
            <w:pPr>
              <w:pStyle w:val="ECVLeftDetails"/>
            </w:pPr>
          </w:p>
          <w:p w14:paraId="465A1589" w14:textId="77777777" w:rsidR="008F4035" w:rsidRDefault="008F4035" w:rsidP="00754D13">
            <w:pPr>
              <w:pStyle w:val="ECVLeftDetails"/>
            </w:pPr>
          </w:p>
          <w:p w14:paraId="08F91160" w14:textId="77777777" w:rsidR="008F4035" w:rsidRDefault="008F4035" w:rsidP="00754D13">
            <w:pPr>
              <w:pStyle w:val="ECVLeftDetails"/>
            </w:pPr>
          </w:p>
          <w:p w14:paraId="561C32DE" w14:textId="77777777" w:rsidR="008F4035" w:rsidRDefault="008F4035" w:rsidP="00754D13">
            <w:pPr>
              <w:pStyle w:val="ECVLeftDetails"/>
            </w:pPr>
          </w:p>
          <w:p w14:paraId="12D841D2" w14:textId="77777777" w:rsidR="008F4035" w:rsidRDefault="008F4035" w:rsidP="00754D13">
            <w:pPr>
              <w:pStyle w:val="ECVLeftDetails"/>
            </w:pPr>
          </w:p>
          <w:p w14:paraId="0D61E098" w14:textId="77777777" w:rsidR="008F4035" w:rsidRDefault="008F4035" w:rsidP="00754D13">
            <w:pPr>
              <w:pStyle w:val="ECVLeftDetails"/>
            </w:pPr>
          </w:p>
          <w:p w14:paraId="7EF1EFBF" w14:textId="77777777" w:rsidR="008F4035" w:rsidRDefault="008F4035" w:rsidP="00754D13">
            <w:pPr>
              <w:pStyle w:val="ECVLeftDetails"/>
            </w:pPr>
          </w:p>
          <w:p w14:paraId="22876BFF" w14:textId="77777777" w:rsidR="008F4035" w:rsidRDefault="008F4035" w:rsidP="00754D13">
            <w:pPr>
              <w:pStyle w:val="ECVLeftDetails"/>
            </w:pPr>
          </w:p>
          <w:p w14:paraId="4046E7FC" w14:textId="77777777" w:rsidR="008F4035" w:rsidRDefault="008F4035" w:rsidP="00754D13">
            <w:pPr>
              <w:pStyle w:val="ECVLeftDetails"/>
            </w:pPr>
          </w:p>
          <w:p w14:paraId="7B3E79EC" w14:textId="77777777" w:rsidR="008F4035" w:rsidRDefault="008F4035" w:rsidP="00754D13">
            <w:pPr>
              <w:pStyle w:val="ECVLeftDetails"/>
            </w:pPr>
          </w:p>
          <w:p w14:paraId="26D84899" w14:textId="77777777" w:rsidR="008F4035" w:rsidRDefault="008F4035" w:rsidP="00754D13">
            <w:pPr>
              <w:pStyle w:val="ECVLeftDetails"/>
            </w:pPr>
          </w:p>
          <w:p w14:paraId="5265E4C8" w14:textId="77777777" w:rsidR="008F4035" w:rsidRDefault="008F4035" w:rsidP="00754D13">
            <w:pPr>
              <w:pStyle w:val="ECVLeftDetails"/>
            </w:pPr>
          </w:p>
          <w:p w14:paraId="2A06A646" w14:textId="77777777" w:rsidR="008F4035" w:rsidRDefault="008F4035" w:rsidP="00754D13">
            <w:pPr>
              <w:pStyle w:val="ECVLeftDetails"/>
            </w:pPr>
          </w:p>
          <w:p w14:paraId="5C258832" w14:textId="77777777" w:rsidR="008F4035" w:rsidRDefault="008F4035" w:rsidP="00754D13">
            <w:pPr>
              <w:pStyle w:val="ECVLeftDetails"/>
            </w:pPr>
          </w:p>
          <w:p w14:paraId="26E6CBEB" w14:textId="77777777" w:rsidR="008F4035" w:rsidRDefault="008F4035" w:rsidP="00754D13">
            <w:pPr>
              <w:pStyle w:val="ECVLeftDetails"/>
            </w:pPr>
          </w:p>
          <w:p w14:paraId="7F29C378" w14:textId="77777777" w:rsidR="008F4035" w:rsidRDefault="008F4035" w:rsidP="00754D13">
            <w:pPr>
              <w:pStyle w:val="ECVLeftDetails"/>
            </w:pPr>
          </w:p>
          <w:p w14:paraId="003CCF47" w14:textId="77777777" w:rsidR="008F4035" w:rsidRDefault="008F4035" w:rsidP="00754D13">
            <w:pPr>
              <w:pStyle w:val="ECVLeftDetails"/>
            </w:pPr>
          </w:p>
          <w:p w14:paraId="37E893DC" w14:textId="77777777" w:rsidR="008F4035" w:rsidRDefault="008F4035" w:rsidP="00754D13">
            <w:pPr>
              <w:pStyle w:val="ECVLeftDetails"/>
            </w:pPr>
          </w:p>
          <w:p w14:paraId="707D3A2F" w14:textId="77777777" w:rsidR="008F4035" w:rsidRDefault="008F4035" w:rsidP="00754D13">
            <w:pPr>
              <w:pStyle w:val="ECVLeftDetails"/>
            </w:pPr>
          </w:p>
          <w:p w14:paraId="0F2E0E72" w14:textId="77777777" w:rsidR="008F4035" w:rsidRDefault="008F4035" w:rsidP="00754D13">
            <w:pPr>
              <w:pStyle w:val="ECVLeftDetails"/>
            </w:pPr>
          </w:p>
          <w:p w14:paraId="74ECD825" w14:textId="77777777" w:rsidR="008F4035" w:rsidRDefault="008F4035" w:rsidP="00754D13">
            <w:pPr>
              <w:pStyle w:val="ECVLeftDetails"/>
            </w:pPr>
          </w:p>
          <w:p w14:paraId="3D2CEE24" w14:textId="77777777" w:rsidR="008F4035" w:rsidRDefault="008F4035" w:rsidP="00754D13">
            <w:pPr>
              <w:pStyle w:val="ECVLeftDetails"/>
            </w:pPr>
          </w:p>
          <w:p w14:paraId="7FB8A7BA" w14:textId="77777777" w:rsidR="008F4035" w:rsidRDefault="008F4035" w:rsidP="00754D13">
            <w:pPr>
              <w:pStyle w:val="ECVLeftDetails"/>
            </w:pPr>
          </w:p>
          <w:p w14:paraId="68F3169E" w14:textId="77777777" w:rsidR="008F4035" w:rsidRDefault="008F4035" w:rsidP="00AE5E74">
            <w:pPr>
              <w:pStyle w:val="ECVLeftDetails"/>
              <w:jc w:val="left"/>
            </w:pPr>
          </w:p>
          <w:p w14:paraId="02F9E223" w14:textId="77777777" w:rsidR="00AE5E74" w:rsidRDefault="00AE5E74" w:rsidP="00AE5E74">
            <w:pPr>
              <w:pStyle w:val="ECVLeftDetails"/>
              <w:jc w:val="left"/>
            </w:pPr>
          </w:p>
          <w:p w14:paraId="50B796EB" w14:textId="77777777" w:rsidR="008F4035" w:rsidRDefault="008F4035" w:rsidP="00754D13">
            <w:pPr>
              <w:pStyle w:val="ECVLeftDetails"/>
            </w:pPr>
          </w:p>
          <w:p w14:paraId="2E25A850" w14:textId="77777777" w:rsidR="008F4035" w:rsidRDefault="008F4035" w:rsidP="00754D13">
            <w:pPr>
              <w:pStyle w:val="ECVLeftDetails"/>
            </w:pPr>
          </w:p>
          <w:p w14:paraId="75B6D0F6" w14:textId="77777777" w:rsidR="008F4035" w:rsidRDefault="008F4035" w:rsidP="00754D13">
            <w:pPr>
              <w:pStyle w:val="ECVLeftDetails"/>
            </w:pPr>
          </w:p>
          <w:p w14:paraId="017B6DA6" w14:textId="77777777" w:rsidR="008F4035" w:rsidRDefault="008F4035" w:rsidP="00754D13">
            <w:pPr>
              <w:pStyle w:val="ECVLeftDetails"/>
            </w:pPr>
          </w:p>
          <w:p w14:paraId="772A2B94" w14:textId="77777777" w:rsidR="008F4035" w:rsidRDefault="008F4035" w:rsidP="00754D13">
            <w:pPr>
              <w:pStyle w:val="ECVLeftDetails"/>
            </w:pPr>
          </w:p>
          <w:p w14:paraId="27D6C866" w14:textId="77777777" w:rsidR="008F4035" w:rsidRDefault="008F4035" w:rsidP="00754D13">
            <w:pPr>
              <w:pStyle w:val="ECVLeftDetails"/>
            </w:pPr>
          </w:p>
          <w:p w14:paraId="75D2CB31" w14:textId="77777777" w:rsidR="008F4035" w:rsidRDefault="008F4035" w:rsidP="00754D13">
            <w:pPr>
              <w:pStyle w:val="ECVLeftDetails"/>
            </w:pPr>
          </w:p>
          <w:p w14:paraId="32CA0459" w14:textId="77777777" w:rsidR="008F4035" w:rsidRDefault="008F4035" w:rsidP="00754D13">
            <w:pPr>
              <w:pStyle w:val="ECVLeftDetails"/>
            </w:pPr>
          </w:p>
          <w:p w14:paraId="0B159364" w14:textId="77777777" w:rsidR="008F4035" w:rsidRDefault="008F4035" w:rsidP="00754D13">
            <w:pPr>
              <w:pStyle w:val="ECVLeftDetails"/>
            </w:pPr>
          </w:p>
          <w:p w14:paraId="55C41AA0" w14:textId="77777777" w:rsidR="008F4035" w:rsidRDefault="008F4035" w:rsidP="00754D13">
            <w:pPr>
              <w:pStyle w:val="ECVLeftDetails"/>
            </w:pPr>
          </w:p>
          <w:p w14:paraId="5F3E47E9" w14:textId="77777777" w:rsidR="008F4035" w:rsidRDefault="008F4035" w:rsidP="00754D13">
            <w:pPr>
              <w:pStyle w:val="ECVLeftDetails"/>
            </w:pPr>
          </w:p>
          <w:p w14:paraId="7359A309" w14:textId="77777777" w:rsidR="008F4035" w:rsidRDefault="008F4035" w:rsidP="00754D13">
            <w:pPr>
              <w:pStyle w:val="ECVLeftDetails"/>
            </w:pPr>
          </w:p>
          <w:p w14:paraId="50D097F7" w14:textId="77777777" w:rsidR="008F4035" w:rsidRDefault="008F4035" w:rsidP="00754D13">
            <w:pPr>
              <w:pStyle w:val="ECVLeftDetails"/>
            </w:pPr>
          </w:p>
          <w:p w14:paraId="6D62B6C5" w14:textId="77777777" w:rsidR="008F4035" w:rsidRDefault="008F4035" w:rsidP="00754D13">
            <w:pPr>
              <w:pStyle w:val="ECVLeftDetails"/>
            </w:pPr>
          </w:p>
          <w:p w14:paraId="7F0A8DD0" w14:textId="77777777" w:rsidR="008F4035" w:rsidRDefault="008F4035" w:rsidP="00754D13">
            <w:pPr>
              <w:pStyle w:val="ECVLeftDetails"/>
            </w:pPr>
          </w:p>
          <w:p w14:paraId="52EF5448" w14:textId="77777777" w:rsidR="008F4035" w:rsidRDefault="008F4035" w:rsidP="00754D13">
            <w:pPr>
              <w:pStyle w:val="ECVLeftDetails"/>
            </w:pPr>
          </w:p>
        </w:tc>
        <w:tc>
          <w:tcPr>
            <w:tcW w:w="7315" w:type="dxa"/>
          </w:tcPr>
          <w:p w14:paraId="27DE78BB" w14:textId="07A30BEA" w:rsidR="001C000F" w:rsidRDefault="001C000F" w:rsidP="00C15F7B">
            <w:pPr>
              <w:pStyle w:val="ECVSectionBullet"/>
              <w:rPr>
                <w:iCs/>
              </w:rPr>
            </w:pPr>
          </w:p>
          <w:p w14:paraId="621B5B6C" w14:textId="2DF07BB0" w:rsidR="007E6A22" w:rsidRPr="00944B6B" w:rsidRDefault="00944B6B" w:rsidP="007A23D9">
            <w:pPr>
              <w:numPr>
                <w:ilvl w:val="0"/>
                <w:numId w:val="11"/>
              </w:numPr>
              <w:spacing w:after="240"/>
              <w:jc w:val="both"/>
              <w:rPr>
                <w:iCs/>
                <w:color w:val="000000"/>
                <w:sz w:val="18"/>
              </w:rPr>
            </w:pPr>
            <w:r w:rsidRPr="00944B6B">
              <w:rPr>
                <w:iCs/>
                <w:color w:val="000000"/>
                <w:sz w:val="18"/>
              </w:rPr>
              <w:t xml:space="preserve">8.11.2025 – Conferința Anuală a Germaniștilor de la Sibiu, Universitatea Lucian Blaga „Deutsches literarisches und kulturelles Erbe im südosteuropäischen Raum”, cu prezentarea lucrării </w:t>
            </w:r>
            <w:r w:rsidRPr="00672141">
              <w:rPr>
                <w:i/>
                <w:color w:val="000000"/>
                <w:sz w:val="18"/>
              </w:rPr>
              <w:t>Mehrsprachigkeit, Humor &amp; Ironie: Unterhaltungsstrategien in Werbebotschaften der Wandfarbenmarke Danke!</w:t>
            </w:r>
            <w:r w:rsidRPr="00944B6B">
              <w:rPr>
                <w:iCs/>
                <w:color w:val="000000"/>
                <w:sz w:val="18"/>
              </w:rPr>
              <w:t xml:space="preserve"> (ro. Multilingvism, umor și ironie: strategii distractive pentru  mesajele publicitare utilizate de către marca de vopsea lavabilă Danke!);</w:t>
            </w:r>
          </w:p>
          <w:p w14:paraId="627B6890" w14:textId="2B832B28" w:rsidR="00A674AC" w:rsidRPr="00A674AC" w:rsidRDefault="00A674AC" w:rsidP="007A23D9">
            <w:pPr>
              <w:numPr>
                <w:ilvl w:val="0"/>
                <w:numId w:val="11"/>
              </w:numPr>
              <w:spacing w:after="240"/>
              <w:jc w:val="both"/>
              <w:rPr>
                <w:iCs/>
                <w:color w:val="000000"/>
                <w:sz w:val="18"/>
              </w:rPr>
            </w:pPr>
            <w:r w:rsidRPr="00A674AC">
              <w:rPr>
                <w:iCs/>
                <w:color w:val="000000"/>
                <w:sz w:val="18"/>
              </w:rPr>
              <w:t xml:space="preserve">24.10.2025 – A IX.-a Conferință Internațională a Departamentului de Limbi și Literaturi Germanice a Facultății de Limbi și Literaturi Străine de la Universitatea București: „120 Jahre Bukarester Germanistik. Institutionelle Reifeprozesse. Zum Stand der Germanistik in Rumänien”, cu prezentarea lucrării </w:t>
            </w:r>
            <w:r w:rsidRPr="00672141">
              <w:rPr>
                <w:i/>
                <w:color w:val="000000"/>
                <w:sz w:val="18"/>
              </w:rPr>
              <w:t>Die Bildhaftigkeit der deutschen und rumänischen Sprache bzw. der Werbesprache</w:t>
            </w:r>
            <w:r w:rsidRPr="00A674AC">
              <w:rPr>
                <w:iCs/>
                <w:color w:val="000000"/>
                <w:sz w:val="18"/>
              </w:rPr>
              <w:t xml:space="preserve"> (ro. Expresivitatea limbii germane și române, respectiv a limbajului publicitar);</w:t>
            </w:r>
          </w:p>
          <w:p w14:paraId="67DB6D14" w14:textId="704D59D0" w:rsidR="00C509FD" w:rsidRPr="00F05DA7" w:rsidRDefault="00EA6D9B" w:rsidP="009E6573">
            <w:pPr>
              <w:pStyle w:val="ECVSectionBullet"/>
              <w:numPr>
                <w:ilvl w:val="0"/>
                <w:numId w:val="3"/>
              </w:numPr>
              <w:spacing w:after="240"/>
              <w:ind w:left="513"/>
              <w:jc w:val="both"/>
              <w:rPr>
                <w:iCs/>
                <w:color w:val="000000" w:themeColor="text1"/>
              </w:rPr>
            </w:pPr>
            <w:r w:rsidRPr="00F05DA7">
              <w:rPr>
                <w:iCs/>
                <w:color w:val="000000" w:themeColor="text1"/>
              </w:rPr>
              <w:t xml:space="preserve">20.- 26.07.2025 – </w:t>
            </w:r>
            <w:r w:rsidR="00EA2477" w:rsidRPr="00F05DA7">
              <w:rPr>
                <w:iCs/>
                <w:color w:val="000000" w:themeColor="text1"/>
              </w:rPr>
              <w:t xml:space="preserve">Congresul Germaniștilor de la Graz (Austria), „Der XV. Internationale Vereinigung für Germanistik-Kongress Graz 2025”, cu prezentarea lucrării </w:t>
            </w:r>
            <w:r w:rsidR="002A3698" w:rsidRPr="00F05DA7">
              <w:rPr>
                <w:i/>
                <w:color w:val="000000" w:themeColor="text1"/>
              </w:rPr>
              <w:t>Analyse deutscher und rumänischer Werbespots in der Kaffeekultur</w:t>
            </w:r>
            <w:r w:rsidR="002A3698" w:rsidRPr="00F05DA7">
              <w:rPr>
                <w:iCs/>
                <w:color w:val="000000" w:themeColor="text1"/>
              </w:rPr>
              <w:t xml:space="preserve"> (ro. Analiza reclamelor publicitare germane și românești ale culturilor de cafea)</w:t>
            </w:r>
            <w:r w:rsidR="009E6573" w:rsidRPr="00F05DA7">
              <w:rPr>
                <w:iCs/>
                <w:color w:val="000000" w:themeColor="text1"/>
              </w:rPr>
              <w:t>;</w:t>
            </w:r>
          </w:p>
          <w:p w14:paraId="0D1E081F" w14:textId="46275143" w:rsidR="00AE5E74" w:rsidRPr="00F05DA7" w:rsidRDefault="000D542A" w:rsidP="009E6573">
            <w:pPr>
              <w:pStyle w:val="ECVSectionBullet"/>
              <w:numPr>
                <w:ilvl w:val="0"/>
                <w:numId w:val="3"/>
              </w:numPr>
              <w:spacing w:after="240"/>
              <w:ind w:left="513"/>
              <w:jc w:val="both"/>
              <w:rPr>
                <w:iCs/>
                <w:color w:val="000000" w:themeColor="text1"/>
              </w:rPr>
            </w:pPr>
            <w:r w:rsidRPr="00F05DA7">
              <w:rPr>
                <w:iCs/>
                <w:color w:val="000000" w:themeColor="text1"/>
              </w:rPr>
              <w:t>4.- 6.06.2025 – Conferința Internațională de Germanistică din Finlanda, „Internationale Finnische Germanistiktagung 2025”</w:t>
            </w:r>
            <w:r w:rsidR="00B955E2" w:rsidRPr="00F05DA7">
              <w:rPr>
                <w:iCs/>
                <w:color w:val="000000" w:themeColor="text1"/>
              </w:rPr>
              <w:t xml:space="preserve"> </w:t>
            </w:r>
            <w:r w:rsidR="00B955E2" w:rsidRPr="00F05DA7">
              <w:rPr>
                <w:color w:val="000000" w:themeColor="text1"/>
              </w:rPr>
              <w:t xml:space="preserve"> </w:t>
            </w:r>
            <w:r w:rsidR="00B955E2" w:rsidRPr="00F05DA7">
              <w:rPr>
                <w:iCs/>
                <w:color w:val="000000" w:themeColor="text1"/>
              </w:rPr>
              <w:t xml:space="preserve">a Universității Jyväskylä, </w:t>
            </w:r>
            <w:r w:rsidR="003350A8" w:rsidRPr="00F05DA7">
              <w:rPr>
                <w:iCs/>
                <w:color w:val="000000" w:themeColor="text1"/>
              </w:rPr>
              <w:t xml:space="preserve">cu lucrarea </w:t>
            </w:r>
            <w:r w:rsidR="005239C3" w:rsidRPr="00F05DA7">
              <w:rPr>
                <w:i/>
                <w:color w:val="000000" w:themeColor="text1"/>
              </w:rPr>
              <w:t>Eine pragmalinguistische Untersuchung zur Effizienz deutscher Fernsehspots in der Pandemie</w:t>
            </w:r>
            <w:r w:rsidR="005239C3" w:rsidRPr="00F05DA7">
              <w:rPr>
                <w:iCs/>
                <w:color w:val="000000" w:themeColor="text1"/>
              </w:rPr>
              <w:t xml:space="preserve"> (ro. Studi.u pragmalingvistic cu privire la eficiența reclamelor germane din pandemie)</w:t>
            </w:r>
            <w:r w:rsidR="009E6573" w:rsidRPr="00F05DA7">
              <w:rPr>
                <w:iCs/>
                <w:color w:val="000000" w:themeColor="text1"/>
              </w:rPr>
              <w:t>;</w:t>
            </w:r>
          </w:p>
          <w:p w14:paraId="23449B52" w14:textId="47651D33" w:rsidR="00343A0D" w:rsidRPr="00F05DA7" w:rsidRDefault="00D72945" w:rsidP="009E6573">
            <w:pPr>
              <w:pStyle w:val="ECVSectionBullet"/>
              <w:numPr>
                <w:ilvl w:val="0"/>
                <w:numId w:val="3"/>
              </w:numPr>
              <w:spacing w:after="240"/>
              <w:ind w:left="513"/>
              <w:jc w:val="both"/>
              <w:rPr>
                <w:iCs/>
                <w:color w:val="000000" w:themeColor="text1"/>
              </w:rPr>
            </w:pPr>
            <w:r w:rsidRPr="00F05DA7">
              <w:rPr>
                <w:iCs/>
                <w:color w:val="000000" w:themeColor="text1"/>
              </w:rPr>
              <w:t xml:space="preserve">15.06.2024 – Conferința </w:t>
            </w:r>
            <w:r w:rsidR="00181EFE" w:rsidRPr="00F05DA7">
              <w:rPr>
                <w:iCs/>
                <w:color w:val="000000" w:themeColor="text1"/>
              </w:rPr>
              <w:t xml:space="preserve">Științifică Internațională </w:t>
            </w:r>
            <w:r w:rsidR="00181EFE" w:rsidRPr="00F05DA7">
              <w:rPr>
                <w:iCs/>
                <w:color w:val="000000" w:themeColor="text1"/>
                <w:lang w:val="pt-PT"/>
              </w:rPr>
              <w:t>“Lim</w:t>
            </w:r>
            <w:r w:rsidR="00F91598" w:rsidRPr="00F05DA7">
              <w:rPr>
                <w:iCs/>
                <w:color w:val="000000" w:themeColor="text1"/>
              </w:rPr>
              <w:t>bă. Literatură. Cultură – provocări și perspective”</w:t>
            </w:r>
            <w:r w:rsidR="009424F5" w:rsidRPr="00F05DA7">
              <w:rPr>
                <w:iCs/>
                <w:color w:val="000000" w:themeColor="text1"/>
              </w:rPr>
              <w:t xml:space="preserve"> a Departamentului de Filologie Rusă și Slave </w:t>
            </w:r>
            <w:r w:rsidR="001E5C04" w:rsidRPr="00F05DA7">
              <w:rPr>
                <w:iCs/>
                <w:color w:val="000000" w:themeColor="text1"/>
              </w:rPr>
              <w:t xml:space="preserve">a Facultății de Limbi și Literaturi Străine de la Universitatea din București, cu lucrarea </w:t>
            </w:r>
            <w:r w:rsidR="008B32D6" w:rsidRPr="00F05DA7">
              <w:rPr>
                <w:i/>
                <w:color w:val="000000" w:themeColor="text1"/>
              </w:rPr>
              <w:t>Aspecte traductologice ale reclamelor televizate pentru Red Bull și Merci din limba germană în limba rom</w:t>
            </w:r>
            <w:r w:rsidR="00F33CB0" w:rsidRPr="00F05DA7">
              <w:rPr>
                <w:i/>
                <w:color w:val="000000" w:themeColor="text1"/>
              </w:rPr>
              <w:t>ână</w:t>
            </w:r>
            <w:r w:rsidR="00F33CB0" w:rsidRPr="00F05DA7">
              <w:rPr>
                <w:iCs/>
                <w:color w:val="000000" w:themeColor="text1"/>
              </w:rPr>
              <w:t xml:space="preserve">; </w:t>
            </w:r>
          </w:p>
          <w:p w14:paraId="42812167" w14:textId="475B65FC" w:rsidR="00612F75" w:rsidRPr="00F05DA7" w:rsidRDefault="00612F75" w:rsidP="009E6573">
            <w:pPr>
              <w:pStyle w:val="ECVSectionBullet"/>
              <w:numPr>
                <w:ilvl w:val="0"/>
                <w:numId w:val="3"/>
              </w:numPr>
              <w:spacing w:after="240"/>
              <w:ind w:left="513"/>
              <w:jc w:val="both"/>
              <w:rPr>
                <w:iCs/>
                <w:color w:val="000000" w:themeColor="text1"/>
              </w:rPr>
            </w:pPr>
            <w:r w:rsidRPr="00F05DA7">
              <w:rPr>
                <w:iCs/>
                <w:color w:val="000000" w:themeColor="text1"/>
              </w:rPr>
              <w:t xml:space="preserve">25.11.2023 – A </w:t>
            </w:r>
            <w:r w:rsidR="00301594">
              <w:rPr>
                <w:iCs/>
                <w:color w:val="000000" w:themeColor="text1"/>
              </w:rPr>
              <w:t>IV</w:t>
            </w:r>
            <w:r w:rsidRPr="00F05DA7">
              <w:rPr>
                <w:iCs/>
                <w:color w:val="000000" w:themeColor="text1"/>
              </w:rPr>
              <w:t xml:space="preserve">.-a Conferință Internațională Anuală a Facultății de Limbi și Literaturi Străine </w:t>
            </w:r>
            <w:r w:rsidRPr="00F05DA7">
              <w:rPr>
                <w:color w:val="000000" w:themeColor="text1"/>
              </w:rPr>
              <w:t xml:space="preserve"> </w:t>
            </w:r>
            <w:r w:rsidRPr="00F05DA7">
              <w:rPr>
                <w:iCs/>
                <w:color w:val="000000" w:themeColor="text1"/>
              </w:rPr>
              <w:t xml:space="preserve">de la Universitatea București, </w:t>
            </w:r>
            <w:r w:rsidRPr="00F05DA7">
              <w:rPr>
                <w:i/>
                <w:color w:val="000000" w:themeColor="text1"/>
              </w:rPr>
              <w:t>Deutsch-rumänische Begegnungen in Sprache und Kultur</w:t>
            </w:r>
            <w:r w:rsidRPr="00F05DA7">
              <w:rPr>
                <w:iCs/>
                <w:color w:val="000000" w:themeColor="text1"/>
              </w:rPr>
              <w:t xml:space="preserve">, cu lucrarea: </w:t>
            </w:r>
            <w:r w:rsidRPr="00F05DA7">
              <w:rPr>
                <w:i/>
                <w:color w:val="000000" w:themeColor="text1"/>
              </w:rPr>
              <w:t>Kontrastive Analyse einiger rumänischen und deutschen Werbespots zur Gedächtnisverbesserung</w:t>
            </w:r>
            <w:r w:rsidRPr="00F05DA7">
              <w:rPr>
                <w:iCs/>
                <w:color w:val="000000" w:themeColor="text1"/>
              </w:rPr>
              <w:t xml:space="preserve"> (ro. Analiză contrastivă a câtorva reclame publicitare televizate române și germane pentru îmbunătățirea memoriei); </w:t>
            </w:r>
          </w:p>
          <w:p w14:paraId="6EEB3EB0" w14:textId="00FEB30B" w:rsidR="008F4035" w:rsidRPr="00F05DA7" w:rsidRDefault="008F4035" w:rsidP="009E6573">
            <w:pPr>
              <w:pStyle w:val="ECVSectionBullet"/>
              <w:numPr>
                <w:ilvl w:val="0"/>
                <w:numId w:val="3"/>
              </w:numPr>
              <w:spacing w:after="240"/>
              <w:ind w:left="513"/>
              <w:jc w:val="both"/>
              <w:rPr>
                <w:iCs/>
                <w:color w:val="000000" w:themeColor="text1"/>
              </w:rPr>
            </w:pPr>
            <w:r w:rsidRPr="00F05DA7">
              <w:rPr>
                <w:iCs/>
                <w:color w:val="000000" w:themeColor="text1"/>
              </w:rPr>
              <w:t xml:space="preserve">11.11.2023 – Conferința anuală a Departamentului de Limbi și Literaturi Germanice de la FLLS, Universitatea București, </w:t>
            </w:r>
            <w:r w:rsidRPr="00F05DA7">
              <w:rPr>
                <w:i/>
                <w:color w:val="000000" w:themeColor="text1"/>
              </w:rPr>
              <w:t>Translation und Rezeption. Translatologische, linguistische und literarische Streifzüge</w:t>
            </w:r>
            <w:r w:rsidRPr="00F05DA7">
              <w:rPr>
                <w:iCs/>
                <w:color w:val="000000" w:themeColor="text1"/>
              </w:rPr>
              <w:t xml:space="preserve"> der Universität Bukarest, cu lucrarea </w:t>
            </w:r>
            <w:r w:rsidRPr="00F05DA7">
              <w:rPr>
                <w:i/>
                <w:color w:val="000000" w:themeColor="text1"/>
              </w:rPr>
              <w:t>Aspekte zur Übersetzung der Fernsehwerbung aus dem Deutschen ins Rumänische</w:t>
            </w:r>
            <w:r w:rsidRPr="00F05DA7">
              <w:rPr>
                <w:iCs/>
                <w:color w:val="000000" w:themeColor="text1"/>
              </w:rPr>
              <w:t>;(ro. Aspecte ale traducerii reclamelor televizate din germană în română)</w:t>
            </w:r>
            <w:r w:rsidR="009E6573" w:rsidRPr="00F05DA7">
              <w:rPr>
                <w:iCs/>
                <w:color w:val="000000" w:themeColor="text1"/>
              </w:rPr>
              <w:t>;</w:t>
            </w:r>
          </w:p>
          <w:p w14:paraId="51D0D0B6" w14:textId="5E626D0F" w:rsidR="008F4035" w:rsidRPr="00F05DA7" w:rsidRDefault="008F4035" w:rsidP="009E6573">
            <w:pPr>
              <w:pStyle w:val="ECVSectionBullet"/>
              <w:numPr>
                <w:ilvl w:val="0"/>
                <w:numId w:val="3"/>
              </w:numPr>
              <w:spacing w:after="240"/>
              <w:ind w:left="513"/>
              <w:jc w:val="both"/>
              <w:rPr>
                <w:i/>
                <w:color w:val="000000" w:themeColor="text1"/>
              </w:rPr>
            </w:pPr>
            <w:r w:rsidRPr="00F05DA7">
              <w:rPr>
                <w:iCs/>
                <w:color w:val="000000" w:themeColor="text1"/>
              </w:rPr>
              <w:t>04.11.2023 – Conferința anuală a Germaniștilor de la Sibiu, Universitatea Lucian Blaga</w:t>
            </w:r>
            <w:r w:rsidRPr="00F05DA7">
              <w:rPr>
                <w:i/>
                <w:color w:val="000000" w:themeColor="text1"/>
              </w:rPr>
              <w:t>, Deutsches literarisches und kulturelles Erbe im südosteuropäischen Raum</w:t>
            </w:r>
            <w:r w:rsidRPr="00F05DA7">
              <w:rPr>
                <w:iCs/>
                <w:color w:val="000000" w:themeColor="text1"/>
              </w:rPr>
              <w:t xml:space="preserve"> cu lucrarea, </w:t>
            </w:r>
            <w:r w:rsidRPr="00F05DA7">
              <w:rPr>
                <w:i/>
                <w:color w:val="000000" w:themeColor="text1"/>
              </w:rPr>
              <w:t>Variationen und spielerischer Gebrauch standardsprachlicher Wendungen und Sprichwörter in der Werbung</w:t>
            </w:r>
            <w:r w:rsidRPr="00F05DA7">
              <w:rPr>
                <w:iCs/>
                <w:color w:val="000000" w:themeColor="text1"/>
              </w:rPr>
              <w:t xml:space="preserve"> (ro. Variațiile și jocurile de cuvinte ale formulărilor standard și expresiilor folosite în publicitate)</w:t>
            </w:r>
            <w:r w:rsidR="009E6573" w:rsidRPr="00F05DA7">
              <w:rPr>
                <w:iCs/>
                <w:color w:val="000000" w:themeColor="text1"/>
              </w:rPr>
              <w:t>;</w:t>
            </w:r>
          </w:p>
          <w:p w14:paraId="52E3A9D0" w14:textId="79780EA2" w:rsidR="008F4035" w:rsidRPr="00F05DA7" w:rsidRDefault="008F4035" w:rsidP="009E6573">
            <w:pPr>
              <w:pStyle w:val="ECVSectionBullet"/>
              <w:numPr>
                <w:ilvl w:val="0"/>
                <w:numId w:val="3"/>
              </w:numPr>
              <w:spacing w:after="240"/>
              <w:ind w:left="513"/>
              <w:jc w:val="both"/>
              <w:rPr>
                <w:iCs/>
                <w:color w:val="000000" w:themeColor="text1"/>
              </w:rPr>
            </w:pPr>
            <w:r w:rsidRPr="00F05DA7">
              <w:rPr>
                <w:iCs/>
                <w:color w:val="000000" w:themeColor="text1"/>
              </w:rPr>
              <w:t xml:space="preserve">26.10.2023 – XI-a Conferință internațională Synergies in Communication de la ASE, Universitatea București, cu lucrarea </w:t>
            </w:r>
            <w:r w:rsidRPr="00F05DA7">
              <w:rPr>
                <w:i/>
                <w:color w:val="000000" w:themeColor="text1"/>
              </w:rPr>
              <w:t>Humoristische Werbesprache in Projekten zur Müllvermeidung und -entsorgung im österreichischen Sprachraum</w:t>
            </w:r>
            <w:r w:rsidRPr="00F05DA7">
              <w:rPr>
                <w:iCs/>
                <w:color w:val="000000" w:themeColor="text1"/>
              </w:rPr>
              <w:t xml:space="preserve"> (Limbajul publicitar umoristic folosit în proiecte de evitare și înlăturare a deșeurilor din spațiul austriac)</w:t>
            </w:r>
            <w:r w:rsidR="009E6573" w:rsidRPr="00F05DA7">
              <w:rPr>
                <w:iCs/>
                <w:color w:val="000000" w:themeColor="text1"/>
              </w:rPr>
              <w:t>;</w:t>
            </w:r>
          </w:p>
          <w:p w14:paraId="3A726759" w14:textId="63533F72" w:rsidR="008F4035" w:rsidRPr="00F05DA7" w:rsidRDefault="008F4035" w:rsidP="009E6573">
            <w:pPr>
              <w:pStyle w:val="ECVSectionBullet"/>
              <w:numPr>
                <w:ilvl w:val="0"/>
                <w:numId w:val="3"/>
              </w:numPr>
              <w:spacing w:after="240"/>
              <w:ind w:left="513"/>
              <w:jc w:val="both"/>
              <w:rPr>
                <w:iCs/>
                <w:color w:val="000000" w:themeColor="text1"/>
              </w:rPr>
            </w:pPr>
            <w:r w:rsidRPr="00F05DA7">
              <w:rPr>
                <w:iCs/>
                <w:color w:val="000000" w:themeColor="text1"/>
              </w:rPr>
              <w:t xml:space="preserve">04.08.2023 – XI-a Conferință internațională </w:t>
            </w:r>
            <w:r w:rsidRPr="00F05DA7">
              <w:rPr>
                <w:i/>
                <w:color w:val="000000" w:themeColor="text1"/>
              </w:rPr>
              <w:t>Redefining Community in Intercultural Context</w:t>
            </w:r>
            <w:r w:rsidRPr="00F05DA7">
              <w:rPr>
                <w:iCs/>
                <w:color w:val="000000" w:themeColor="text1"/>
              </w:rPr>
              <w:t xml:space="preserve"> a Academiei Forțelor Aeriene (Brașov, România) cu lucrarea, </w:t>
            </w:r>
            <w:r w:rsidRPr="00F05DA7">
              <w:rPr>
                <w:i/>
                <w:color w:val="000000" w:themeColor="text1"/>
              </w:rPr>
              <w:t xml:space="preserve">Contrastive intercultural and pragmalinguistic analysis of military recruitment television advertisements </w:t>
            </w:r>
            <w:r w:rsidRPr="00F05DA7">
              <w:rPr>
                <w:iCs/>
                <w:color w:val="000000" w:themeColor="text1"/>
              </w:rPr>
              <w:t>(ro. Analiză contrastivă din perspectivă interculturală și pragmalingvistică a reclamelor televizate de recrutare militară)</w:t>
            </w:r>
            <w:r w:rsidR="009E6573" w:rsidRPr="00F05DA7">
              <w:rPr>
                <w:iCs/>
                <w:color w:val="000000" w:themeColor="text1"/>
              </w:rPr>
              <w:t>;</w:t>
            </w:r>
          </w:p>
          <w:p w14:paraId="4BB94D34" w14:textId="7BF7D544" w:rsidR="00B93C73" w:rsidRPr="00944B6B" w:rsidRDefault="009E6573" w:rsidP="00944B6B">
            <w:pPr>
              <w:pStyle w:val="ECVSectionBullet"/>
              <w:numPr>
                <w:ilvl w:val="0"/>
                <w:numId w:val="3"/>
              </w:numPr>
              <w:ind w:left="513"/>
              <w:jc w:val="both"/>
              <w:rPr>
                <w:color w:val="000000" w:themeColor="text1"/>
              </w:rPr>
            </w:pPr>
            <w:r w:rsidRPr="00F05DA7">
              <w:rPr>
                <w:color w:val="000000" w:themeColor="text1"/>
              </w:rPr>
              <w:t xml:space="preserve">05.05.2023 – Sesiunea de Comunicări Științifice a Studenților, Masteranzilor și a Doctoranzilor din cadrul Facultății de Limbi si Literaturi Străine a Universității București, cu lucrare intitulată: </w:t>
            </w:r>
            <w:r w:rsidRPr="00F05DA7">
              <w:rPr>
                <w:i/>
                <w:iCs/>
                <w:color w:val="000000" w:themeColor="text1"/>
              </w:rPr>
              <w:t>Die interkulturelle Kommunikation in rumänischen Fernsehwerbungen</w:t>
            </w:r>
            <w:r w:rsidRPr="00F05DA7">
              <w:rPr>
                <w:color w:val="000000" w:themeColor="text1"/>
              </w:rPr>
              <w:t xml:space="preserve"> (ro. </w:t>
            </w:r>
            <w:r w:rsidRPr="00F05DA7">
              <w:rPr>
                <w:i/>
                <w:iCs/>
                <w:color w:val="000000" w:themeColor="text1"/>
              </w:rPr>
              <w:t>Comunicarea interculturală în prezentarea anumitor reclame TV românești</w:t>
            </w:r>
            <w:r w:rsidRPr="00F05DA7">
              <w:rPr>
                <w:color w:val="000000" w:themeColor="text1"/>
              </w:rPr>
              <w:t xml:space="preserve">). </w:t>
            </w:r>
          </w:p>
        </w:tc>
      </w:tr>
    </w:tbl>
    <w:p w14:paraId="416BFAA5" w14:textId="77777777" w:rsidR="009809D4" w:rsidRDefault="009809D4" w:rsidP="00EB5C7A">
      <w:pPr>
        <w:pStyle w:val="ECVSectionBullet"/>
      </w:pPr>
    </w:p>
    <w:p w14:paraId="6BFC7A5D" w14:textId="77777777" w:rsidR="00227CE4" w:rsidRDefault="00227CE4" w:rsidP="007A23D9">
      <w:pPr>
        <w:pStyle w:val="ECVSectionBullet"/>
        <w:jc w:val="both"/>
      </w:pPr>
    </w:p>
    <w:p w14:paraId="25877DE8" w14:textId="2622400B" w:rsidR="00227CE4" w:rsidRDefault="00944B6B" w:rsidP="007A23D9">
      <w:pPr>
        <w:pStyle w:val="ECVSectionBullet"/>
        <w:numPr>
          <w:ilvl w:val="3"/>
          <w:numId w:val="3"/>
        </w:numPr>
        <w:jc w:val="both"/>
      </w:pPr>
      <w:r w:rsidRPr="00944B6B">
        <w:rPr>
          <w:color w:val="000000"/>
        </w:rPr>
        <w:t xml:space="preserve">11-12.11.2022 – Conferința </w:t>
      </w:r>
      <w:r w:rsidRPr="00944B6B">
        <w:rPr>
          <w:i/>
          <w:iCs/>
          <w:color w:val="000000"/>
        </w:rPr>
        <w:t>Alter und Altern: literarisch inszeniert, real, im Vergleich</w:t>
      </w:r>
      <w:r w:rsidRPr="00944B6B">
        <w:rPr>
          <w:color w:val="000000"/>
        </w:rPr>
        <w:t xml:space="preserve"> (ro. </w:t>
      </w:r>
      <w:r w:rsidRPr="00944B6B">
        <w:rPr>
          <w:i/>
          <w:iCs/>
          <w:color w:val="000000"/>
        </w:rPr>
        <w:t>Vârstă și îmbătrânire: înscenat literar, real, în comparație</w:t>
      </w:r>
      <w:r w:rsidRPr="00944B6B">
        <w:rPr>
          <w:color w:val="000000"/>
        </w:rPr>
        <w:t xml:space="preserve">) a Departamentului de Limbi Germanice din cadrul Facultății de Limbi și Literaturi Străine a Universității București, cu lucrare intitulată: Die Einstellungen des Alters und des Alterns in deutschen Werbespots (ro. </w:t>
      </w:r>
      <w:r w:rsidRPr="00944B6B">
        <w:rPr>
          <w:i/>
          <w:iCs/>
          <w:color w:val="000000"/>
        </w:rPr>
        <w:t>Atitudinea față de vârstă și față de procesul îmbătrânirii, exemplificată în reclamele televizate germane</w:t>
      </w:r>
      <w:r w:rsidRPr="00944B6B">
        <w:rPr>
          <w:color w:val="000000"/>
        </w:rPr>
        <w:t>);</w:t>
      </w:r>
    </w:p>
    <w:p w14:paraId="2C8B6B73" w14:textId="77777777" w:rsidR="00944B6B" w:rsidRDefault="00944B6B" w:rsidP="007A23D9">
      <w:pPr>
        <w:pStyle w:val="ECVSectionBullet"/>
        <w:ind w:left="2993"/>
        <w:jc w:val="both"/>
        <w:rPr>
          <w:color w:val="000000"/>
        </w:rPr>
      </w:pPr>
    </w:p>
    <w:p w14:paraId="0D60E4CC" w14:textId="7DC5E913" w:rsidR="007E6A22" w:rsidRPr="007E6A22" w:rsidRDefault="007E6A22" w:rsidP="007A23D9">
      <w:pPr>
        <w:pStyle w:val="ECVSectionBullet"/>
        <w:numPr>
          <w:ilvl w:val="3"/>
          <w:numId w:val="3"/>
        </w:numPr>
        <w:jc w:val="both"/>
        <w:rPr>
          <w:color w:val="000000"/>
        </w:rPr>
      </w:pPr>
      <w:r w:rsidRPr="007E6A22">
        <w:rPr>
          <w:color w:val="000000"/>
        </w:rPr>
        <w:t xml:space="preserve">02- 06.09.2022 – XII- lea Congres Internațional al Societății Germaniștilor din România </w:t>
      </w:r>
      <w:r w:rsidRPr="007E6A22">
        <w:rPr>
          <w:i/>
          <w:color w:val="000000"/>
        </w:rPr>
        <w:t xml:space="preserve">Kultur, Literatur, Sprache und Text in Zeiten von Krise und Pandemie </w:t>
      </w:r>
      <w:r w:rsidRPr="007E6A22">
        <w:rPr>
          <w:iCs/>
          <w:color w:val="000000"/>
        </w:rPr>
        <w:t xml:space="preserve">(ro. </w:t>
      </w:r>
      <w:r w:rsidRPr="007E6A22">
        <w:rPr>
          <w:i/>
          <w:color w:val="000000"/>
        </w:rPr>
        <w:t>Cultură, literatură, limbă și text pe timp de criză și pandemie</w:t>
      </w:r>
      <w:r w:rsidRPr="007E6A22">
        <w:rPr>
          <w:iCs/>
          <w:color w:val="000000"/>
        </w:rPr>
        <w:t xml:space="preserve">) a Universității Ovidius din Constanța, cu prezentare pe tema: </w:t>
      </w:r>
      <w:r w:rsidRPr="007E6A22">
        <w:rPr>
          <w:i/>
          <w:color w:val="000000"/>
        </w:rPr>
        <w:t>Eine pragmalinguistische Untersuchung zur Effizienz deutscher Fernsehspots in der Pandemie</w:t>
      </w:r>
      <w:r w:rsidRPr="007E6A22">
        <w:rPr>
          <w:iCs/>
          <w:color w:val="000000"/>
        </w:rPr>
        <w:t xml:space="preserve"> (ro. </w:t>
      </w:r>
      <w:r w:rsidRPr="007E6A22">
        <w:rPr>
          <w:i/>
          <w:color w:val="000000"/>
        </w:rPr>
        <w:t>Cercetare pragmalingvistică în vederea realizării eficiente a reclamelor televizate în pandemie</w:t>
      </w:r>
      <w:r w:rsidRPr="007E6A22">
        <w:rPr>
          <w:iCs/>
          <w:color w:val="000000"/>
        </w:rPr>
        <w:t xml:space="preserve">); </w:t>
      </w:r>
    </w:p>
    <w:p w14:paraId="495A5D09" w14:textId="77777777" w:rsidR="00227CE4" w:rsidRDefault="00227CE4" w:rsidP="007A23D9">
      <w:pPr>
        <w:pStyle w:val="ECVSectionBullet"/>
        <w:jc w:val="both"/>
      </w:pPr>
    </w:p>
    <w:p w14:paraId="3CDD6A8B" w14:textId="77777777" w:rsidR="00227CE4" w:rsidRDefault="00227CE4" w:rsidP="00EB5C7A">
      <w:pPr>
        <w:pStyle w:val="ECVSectionBullet"/>
      </w:pPr>
    </w:p>
    <w:p w14:paraId="25259D9D" w14:textId="77777777" w:rsidR="00EB5C7A" w:rsidRPr="00F05DA7" w:rsidRDefault="00EB5C7A" w:rsidP="009E6573">
      <w:pPr>
        <w:pStyle w:val="ECVSectionBullet"/>
        <w:numPr>
          <w:ilvl w:val="0"/>
          <w:numId w:val="3"/>
        </w:numPr>
        <w:ind w:left="3261" w:hanging="426"/>
        <w:jc w:val="both"/>
        <w:rPr>
          <w:color w:val="000000" w:themeColor="text1"/>
        </w:rPr>
      </w:pPr>
      <w:r w:rsidRPr="00F05DA7">
        <w:rPr>
          <w:color w:val="000000" w:themeColor="text1"/>
        </w:rPr>
        <w:t xml:space="preserve">03.07.2022 – Workshop </w:t>
      </w:r>
      <w:r w:rsidRPr="00F05DA7">
        <w:rPr>
          <w:i/>
          <w:iCs/>
          <w:color w:val="000000" w:themeColor="text1"/>
        </w:rPr>
        <w:t>Varietäten des deutschen DACHS- / DACHLI sowie Rumäniendeutsch</w:t>
      </w:r>
      <w:r w:rsidRPr="00F05DA7">
        <w:rPr>
          <w:color w:val="000000" w:themeColor="text1"/>
        </w:rPr>
        <w:t xml:space="preserve"> (ro. </w:t>
      </w:r>
      <w:r w:rsidRPr="00F05DA7">
        <w:rPr>
          <w:i/>
          <w:iCs/>
          <w:color w:val="000000" w:themeColor="text1"/>
        </w:rPr>
        <w:t>Varietățile tărilor germanofone din zona DACHS- / DACHLI, precum și a limbii germane, vorbite în România</w:t>
      </w:r>
      <w:r w:rsidRPr="00F05DA7">
        <w:rPr>
          <w:color w:val="000000" w:themeColor="text1"/>
        </w:rPr>
        <w:t xml:space="preserve">), organizat de către Departamentul de Limbi Germanice a Facultății de Limbi și Literaturi Străine a Universității București. Participare cu următoarea lucrare: </w:t>
      </w:r>
      <w:r w:rsidRPr="00F05DA7">
        <w:rPr>
          <w:i/>
          <w:iCs/>
          <w:color w:val="000000" w:themeColor="text1"/>
        </w:rPr>
        <w:t>Deutsch und rumänische Produktwerbung, vor und nach der Wende im deutschsprachigen Raum und im Rumänien</w:t>
      </w:r>
      <w:r w:rsidRPr="00F05DA7">
        <w:rPr>
          <w:color w:val="000000" w:themeColor="text1"/>
        </w:rPr>
        <w:t xml:space="preserve"> (ro. </w:t>
      </w:r>
      <w:r w:rsidRPr="00F05DA7">
        <w:rPr>
          <w:i/>
          <w:iCs/>
          <w:color w:val="000000" w:themeColor="text1"/>
        </w:rPr>
        <w:t>Analiză a reclamelor pentru produse germane și românești, înainte și după Revoluție, în spațiul vorbitor de limbă germană și în România</w:t>
      </w:r>
      <w:r w:rsidRPr="00F05DA7">
        <w:rPr>
          <w:color w:val="000000" w:themeColor="text1"/>
        </w:rPr>
        <w:t>);</w:t>
      </w:r>
    </w:p>
    <w:p w14:paraId="5E06ABBD" w14:textId="77777777" w:rsidR="009809D4" w:rsidRPr="00F05DA7" w:rsidRDefault="009809D4" w:rsidP="009E6573">
      <w:pPr>
        <w:pStyle w:val="ECVSectionBullet"/>
        <w:ind w:left="3261" w:hanging="426"/>
        <w:jc w:val="both"/>
        <w:rPr>
          <w:color w:val="000000" w:themeColor="text1"/>
        </w:rPr>
      </w:pPr>
    </w:p>
    <w:p w14:paraId="44040F08" w14:textId="1043CA6F" w:rsidR="009809D4" w:rsidRPr="00F05DA7" w:rsidRDefault="009809D4" w:rsidP="009E6573">
      <w:pPr>
        <w:pStyle w:val="ECVSectionBullet"/>
        <w:numPr>
          <w:ilvl w:val="0"/>
          <w:numId w:val="3"/>
        </w:numPr>
        <w:ind w:left="3261" w:hanging="426"/>
        <w:jc w:val="both"/>
        <w:rPr>
          <w:color w:val="000000" w:themeColor="text1"/>
        </w:rPr>
      </w:pPr>
      <w:r w:rsidRPr="00F05DA7">
        <w:rPr>
          <w:color w:val="000000" w:themeColor="text1"/>
        </w:rPr>
        <w:t xml:space="preserve">25.03.2022 – XXV-a Conferință Internațională Anuală </w:t>
      </w:r>
      <w:r w:rsidRPr="00F05DA7">
        <w:rPr>
          <w:i/>
          <w:iCs/>
          <w:color w:val="000000" w:themeColor="text1"/>
        </w:rPr>
        <w:t xml:space="preserve">Alles Hirngespinste oder was? Paradigmen des Wahnsinns in Kultur, Kunst, Literatur und Sprache </w:t>
      </w:r>
      <w:r w:rsidRPr="00F05DA7">
        <w:rPr>
          <w:color w:val="000000" w:themeColor="text1"/>
        </w:rPr>
        <w:t>(ro</w:t>
      </w:r>
      <w:r w:rsidRPr="00F05DA7">
        <w:rPr>
          <w:i/>
          <w:iCs/>
          <w:color w:val="000000" w:themeColor="text1"/>
        </w:rPr>
        <w:t>. Fantezie totală, sau ce? Paradigmele nebuniei în cultură, artă, literatură și limbă</w:t>
      </w:r>
      <w:r w:rsidRPr="00F05DA7">
        <w:rPr>
          <w:color w:val="000000" w:themeColor="text1"/>
        </w:rPr>
        <w:t xml:space="preserve">), organizată de Departamentul de Germanistică a Facultății de Litere de la Universitatea Transilvania din Brașov, cu lucrarea prezentată: </w:t>
      </w:r>
      <w:r w:rsidRPr="00F05DA7">
        <w:rPr>
          <w:i/>
          <w:iCs/>
          <w:color w:val="000000" w:themeColor="text1"/>
        </w:rPr>
        <w:t>Sind wir nicht alle ein bisschen Bluna, oder was?! Eine pragmalinguistische Analyse am Beispiel deutscher Fernsehspots</w:t>
      </w:r>
      <w:r w:rsidRPr="00F05DA7">
        <w:rPr>
          <w:color w:val="000000" w:themeColor="text1"/>
        </w:rPr>
        <w:t xml:space="preserve"> (ro. </w:t>
      </w:r>
      <w:r w:rsidRPr="00F05DA7">
        <w:rPr>
          <w:i/>
          <w:iCs/>
          <w:color w:val="000000" w:themeColor="text1"/>
        </w:rPr>
        <w:t>Nu suntem toți puțin zăpăciți/Bluna?! Analiză pragmalingvistică be baza reclamelor TV germane</w:t>
      </w:r>
      <w:r w:rsidRPr="00F05DA7">
        <w:rPr>
          <w:color w:val="000000" w:themeColor="text1"/>
        </w:rPr>
        <w:t>);</w:t>
      </w:r>
    </w:p>
    <w:p w14:paraId="6AC17255" w14:textId="77777777" w:rsidR="009809D4" w:rsidRPr="00F05DA7" w:rsidRDefault="009809D4" w:rsidP="009E6573">
      <w:pPr>
        <w:pStyle w:val="ListParagraph"/>
        <w:ind w:left="3261" w:hanging="426"/>
        <w:jc w:val="both"/>
        <w:rPr>
          <w:color w:val="000000" w:themeColor="text1"/>
        </w:rPr>
      </w:pPr>
    </w:p>
    <w:p w14:paraId="1A4C0B36" w14:textId="77777777" w:rsidR="009809D4" w:rsidRPr="00F05DA7" w:rsidRDefault="009809D4" w:rsidP="009E6573">
      <w:pPr>
        <w:pStyle w:val="ECVSectionBullet"/>
        <w:numPr>
          <w:ilvl w:val="0"/>
          <w:numId w:val="3"/>
        </w:numPr>
        <w:ind w:left="3261" w:hanging="426"/>
        <w:jc w:val="both"/>
        <w:rPr>
          <w:color w:val="000000" w:themeColor="text1"/>
        </w:rPr>
      </w:pPr>
      <w:r w:rsidRPr="00F05DA7">
        <w:rPr>
          <w:color w:val="000000" w:themeColor="text1"/>
        </w:rPr>
        <w:t xml:space="preserve">10.07.2021 – V-a Conferință Internațională </w:t>
      </w:r>
      <w:r w:rsidRPr="00F05DA7">
        <w:rPr>
          <w:i/>
          <w:iCs/>
          <w:color w:val="000000" w:themeColor="text1"/>
        </w:rPr>
        <w:t>Metapher, Räumlichkeit, Diskurs</w:t>
      </w:r>
      <w:r w:rsidRPr="00F05DA7">
        <w:rPr>
          <w:color w:val="000000" w:themeColor="text1"/>
        </w:rPr>
        <w:t xml:space="preserve"> (ro. </w:t>
      </w:r>
      <w:r w:rsidRPr="00F05DA7">
        <w:rPr>
          <w:i/>
          <w:iCs/>
          <w:color w:val="000000" w:themeColor="text1"/>
        </w:rPr>
        <w:t>Metaforă, Spațialitate, Discurs</w:t>
      </w:r>
      <w:r w:rsidRPr="00F05DA7">
        <w:rPr>
          <w:color w:val="000000" w:themeColor="text1"/>
        </w:rPr>
        <w:t xml:space="preserve">) a Departamentului de Limbi și Literaturi Aplicate și a Științelor Comunicaționale, Facultatea de Romanistică din cadrul Universității Ovidius din Constanța, cu lucrarea: Die Metapher in den deutschsprachigen Fernsehspots (ro. </w:t>
      </w:r>
      <w:r w:rsidRPr="00F05DA7">
        <w:rPr>
          <w:i/>
          <w:iCs/>
          <w:color w:val="000000" w:themeColor="text1"/>
        </w:rPr>
        <w:t>Metaforele din reclamele TV germane</w:t>
      </w:r>
      <w:r w:rsidRPr="00F05DA7">
        <w:rPr>
          <w:color w:val="000000" w:themeColor="text1"/>
        </w:rPr>
        <w:t>);</w:t>
      </w:r>
    </w:p>
    <w:p w14:paraId="6E56CE49" w14:textId="77777777" w:rsidR="009809D4" w:rsidRPr="00F05DA7" w:rsidRDefault="009809D4" w:rsidP="009E6573">
      <w:pPr>
        <w:pStyle w:val="ECVSectionBullet"/>
        <w:ind w:left="3261" w:hanging="426"/>
        <w:jc w:val="both"/>
        <w:rPr>
          <w:color w:val="000000" w:themeColor="text1"/>
        </w:rPr>
      </w:pPr>
    </w:p>
    <w:p w14:paraId="108E9406" w14:textId="4682967F" w:rsidR="00343A0D" w:rsidRPr="00F05DA7" w:rsidRDefault="00343A0D" w:rsidP="009E6573">
      <w:pPr>
        <w:pStyle w:val="ECVSectionBullet"/>
        <w:numPr>
          <w:ilvl w:val="4"/>
          <w:numId w:val="3"/>
        </w:numPr>
        <w:spacing w:after="240"/>
        <w:ind w:left="3261" w:hanging="426"/>
        <w:jc w:val="both"/>
        <w:rPr>
          <w:color w:val="000000" w:themeColor="text1"/>
        </w:rPr>
      </w:pPr>
      <w:r w:rsidRPr="00F05DA7">
        <w:rPr>
          <w:color w:val="000000" w:themeColor="text1"/>
        </w:rPr>
        <w:t xml:space="preserve">03-04.06.2021 – Workshop online CIVIS a Universității Naționale și Capodistriene din Atena, </w:t>
      </w:r>
      <w:r w:rsidRPr="00F05DA7">
        <w:rPr>
          <w:i/>
          <w:iCs/>
          <w:color w:val="000000" w:themeColor="text1"/>
        </w:rPr>
        <w:t xml:space="preserve">Cross linguistic and intercultural Mediation: German as Lingua Franca </w:t>
      </w:r>
      <w:r w:rsidRPr="00F05DA7">
        <w:rPr>
          <w:color w:val="000000" w:themeColor="text1"/>
        </w:rPr>
        <w:t xml:space="preserve">(ro. </w:t>
      </w:r>
      <w:r w:rsidRPr="00F05DA7">
        <w:rPr>
          <w:i/>
          <w:iCs/>
          <w:color w:val="000000" w:themeColor="text1"/>
        </w:rPr>
        <w:t>Lingvistică și mediere interculturală: Germana ca Lingua Franca</w:t>
      </w:r>
      <w:r w:rsidRPr="00F05DA7">
        <w:rPr>
          <w:color w:val="000000" w:themeColor="text1"/>
        </w:rPr>
        <w:t>);</w:t>
      </w:r>
    </w:p>
    <w:p w14:paraId="609C7335" w14:textId="69E1A547" w:rsidR="007A14BB" w:rsidRPr="00F05DA7" w:rsidRDefault="00033153" w:rsidP="009E6573">
      <w:pPr>
        <w:pStyle w:val="ECVSectionBullet"/>
        <w:numPr>
          <w:ilvl w:val="4"/>
          <w:numId w:val="3"/>
        </w:numPr>
        <w:spacing w:after="240"/>
        <w:ind w:left="3261" w:hanging="426"/>
        <w:jc w:val="both"/>
        <w:rPr>
          <w:color w:val="000000" w:themeColor="text1"/>
        </w:rPr>
      </w:pPr>
      <w:r w:rsidRPr="00F05DA7">
        <w:rPr>
          <w:color w:val="000000" w:themeColor="text1"/>
        </w:rPr>
        <w:t>24.04.2021 – Sesiunea de Comunicări Științifice a Studenților, Masterazilor și Doctoranzilor a Facultății de Limbi și Literaturi Străine, Universitatea București, cu lucrare intitulată</w:t>
      </w:r>
      <w:r w:rsidRPr="00F05DA7">
        <w:rPr>
          <w:i/>
          <w:iCs/>
          <w:color w:val="000000" w:themeColor="text1"/>
        </w:rPr>
        <w:t>: Interkulturelle Aspekte der deutschen Fernsehspots</w:t>
      </w:r>
      <w:r w:rsidRPr="00F05DA7">
        <w:rPr>
          <w:color w:val="000000" w:themeColor="text1"/>
        </w:rPr>
        <w:t xml:space="preserve"> (ro. </w:t>
      </w:r>
      <w:r w:rsidRPr="00F05DA7">
        <w:rPr>
          <w:i/>
          <w:iCs/>
          <w:color w:val="000000" w:themeColor="text1"/>
        </w:rPr>
        <w:t>Aspecte interculturale ale unor reclame televizate din Germania</w:t>
      </w:r>
      <w:r w:rsidRPr="00F05DA7">
        <w:rPr>
          <w:color w:val="000000" w:themeColor="text1"/>
        </w:rPr>
        <w:t>);</w:t>
      </w:r>
    </w:p>
    <w:p w14:paraId="392E5909" w14:textId="3E2D0819" w:rsidR="008F4035" w:rsidRPr="00F05DA7" w:rsidRDefault="008F4035" w:rsidP="009E6573">
      <w:pPr>
        <w:pStyle w:val="ECVSectionBullet"/>
        <w:numPr>
          <w:ilvl w:val="4"/>
          <w:numId w:val="3"/>
        </w:numPr>
        <w:spacing w:after="240"/>
        <w:ind w:left="3261" w:hanging="426"/>
        <w:jc w:val="both"/>
        <w:rPr>
          <w:color w:val="000000" w:themeColor="text1"/>
        </w:rPr>
      </w:pPr>
      <w:r w:rsidRPr="00F05DA7">
        <w:rPr>
          <w:color w:val="000000" w:themeColor="text1"/>
        </w:rPr>
        <w:t xml:space="preserve">16.04.2021 - Sesiunea de Comunicări Științifice a Studenților, Masterazilor și Doctoranzilor a  Departamentului de Limbi și Literaturi Aplicate și a Științelor Comunicaționale, Facultatea de Romanistică din cadrul Universității Ovidius din Constanța, cu lucrarea: </w:t>
      </w:r>
      <w:r w:rsidRPr="00F05DA7">
        <w:rPr>
          <w:i/>
          <w:iCs/>
          <w:color w:val="000000" w:themeColor="text1"/>
        </w:rPr>
        <w:t>Analyse deutscher Fernsehspots aus interkultureller Perspektive</w:t>
      </w:r>
      <w:r w:rsidRPr="00F05DA7">
        <w:rPr>
          <w:color w:val="000000" w:themeColor="text1"/>
        </w:rPr>
        <w:t xml:space="preserve"> (ro. </w:t>
      </w:r>
      <w:r w:rsidRPr="00F05DA7">
        <w:rPr>
          <w:i/>
          <w:iCs/>
          <w:color w:val="000000" w:themeColor="text1"/>
        </w:rPr>
        <w:t>Analiză din perspectivă interculturală a reclamelor prezentate pe posturile televizate germane</w:t>
      </w:r>
      <w:r w:rsidRPr="00F05DA7">
        <w:rPr>
          <w:color w:val="000000" w:themeColor="text1"/>
        </w:rPr>
        <w:t xml:space="preserve">); </w:t>
      </w:r>
    </w:p>
    <w:p w14:paraId="73F8C84B" w14:textId="46CDEC82" w:rsidR="00E652A9" w:rsidRPr="00F05DA7" w:rsidRDefault="008F4035" w:rsidP="00F10F36">
      <w:pPr>
        <w:pStyle w:val="ECVSectionBullet"/>
        <w:numPr>
          <w:ilvl w:val="4"/>
          <w:numId w:val="3"/>
        </w:numPr>
        <w:spacing w:after="240"/>
        <w:ind w:left="3261" w:hanging="426"/>
        <w:jc w:val="both"/>
        <w:rPr>
          <w:color w:val="000000" w:themeColor="text1"/>
        </w:rPr>
      </w:pPr>
      <w:r w:rsidRPr="00F05DA7">
        <w:rPr>
          <w:color w:val="000000" w:themeColor="text1"/>
        </w:rPr>
        <w:t xml:space="preserve">03.06.2020 - Sesiunea de Comunicări Științifice a Studenților, Masterazilor și Doctoranzilor a Facultății de Limbi și Literaturi Străine, Universitatea București, cu lucrarea: </w:t>
      </w:r>
      <w:r w:rsidRPr="00F05DA7">
        <w:rPr>
          <w:i/>
          <w:color w:val="000000" w:themeColor="text1"/>
        </w:rPr>
        <w:t xml:space="preserve"> Die pragmatische Analyse einiger rumänischen Produktnamen von Süßigkeiten </w:t>
      </w:r>
      <w:r w:rsidRPr="00F05DA7">
        <w:rPr>
          <w:iCs/>
          <w:color w:val="000000" w:themeColor="text1"/>
        </w:rPr>
        <w:t>(ro. Analiză pragmatică pentru câteva denumiri de produse ale dulciurilor românești)</w:t>
      </w:r>
      <w:r w:rsidR="00F10F36" w:rsidRPr="00F05DA7">
        <w:rPr>
          <w:iCs/>
          <w:color w:val="000000" w:themeColor="text1"/>
        </w:rPr>
        <w:t>;</w:t>
      </w:r>
    </w:p>
    <w:p w14:paraId="2E50D06D" w14:textId="77777777" w:rsidR="00227CE4" w:rsidRDefault="00227CE4" w:rsidP="00F10F36">
      <w:pPr>
        <w:pStyle w:val="ECVLeftDetails"/>
        <w:jc w:val="left"/>
      </w:pPr>
    </w:p>
    <w:p w14:paraId="2B3970FC" w14:textId="77777777" w:rsidR="00F10F36" w:rsidRDefault="00F10F36" w:rsidP="00F10F36">
      <w:pPr>
        <w:pStyle w:val="ECVLeftDetails"/>
        <w:jc w:val="left"/>
      </w:pPr>
    </w:p>
    <w:p w14:paraId="66CB09CF" w14:textId="174802C1" w:rsidR="003C15E0" w:rsidRDefault="003C15E0" w:rsidP="003C15E0">
      <w:pPr>
        <w:pStyle w:val="ECVLeftDetails"/>
        <w:ind w:firstLine="709"/>
        <w:jc w:val="left"/>
      </w:pPr>
      <w:r>
        <w:t>Workshops / Cursuri</w:t>
      </w:r>
    </w:p>
    <w:p w14:paraId="16443640" w14:textId="77777777" w:rsidR="00523D68" w:rsidRDefault="00523D68" w:rsidP="00523D68">
      <w:pPr>
        <w:pStyle w:val="ECVLeftDetails"/>
        <w:numPr>
          <w:ilvl w:val="3"/>
          <w:numId w:val="4"/>
        </w:numPr>
        <w:jc w:val="left"/>
        <w:rPr>
          <w:color w:val="auto"/>
        </w:rPr>
      </w:pPr>
      <w:r>
        <w:rPr>
          <w:color w:val="auto"/>
        </w:rPr>
        <w:t xml:space="preserve">Septembrie 2022 – Participare la proiectul ERASMUS+ </w:t>
      </w:r>
      <w:r w:rsidRPr="00523D68">
        <w:rPr>
          <w:i/>
          <w:iCs/>
          <w:color w:val="auto"/>
        </w:rPr>
        <w:t>Digital Womanist</w:t>
      </w:r>
      <w:r>
        <w:rPr>
          <w:i/>
          <w:iCs/>
          <w:color w:val="auto"/>
        </w:rPr>
        <w:t xml:space="preserve">, </w:t>
      </w:r>
      <w:r w:rsidRPr="00523D68">
        <w:rPr>
          <w:color w:val="auto"/>
        </w:rPr>
        <w:t xml:space="preserve">organizat </w:t>
      </w:r>
      <w:r>
        <w:rPr>
          <w:color w:val="auto"/>
        </w:rPr>
        <w:t xml:space="preserve">de dna. prof. dr. Raluca Rădulescu a Departamentului de Limbi Germanice de la Facultatea de Limbi și Literaturi Străine a Universității București, care este de asemenea </w:t>
      </w:r>
      <w:r w:rsidR="00AE7604">
        <w:rPr>
          <w:color w:val="auto"/>
        </w:rPr>
        <w:t xml:space="preserve">bursieră de cercetare a </w:t>
      </w:r>
      <w:r w:rsidR="00AE7604" w:rsidRPr="00AE7604">
        <w:rPr>
          <w:i/>
          <w:iCs/>
          <w:color w:val="auto"/>
        </w:rPr>
        <w:t>Fundației Alexander von Humboldt</w:t>
      </w:r>
      <w:r w:rsidR="00AE7604">
        <w:rPr>
          <w:color w:val="auto"/>
        </w:rPr>
        <w:t>.</w:t>
      </w:r>
    </w:p>
    <w:p w14:paraId="51E1E5E1" w14:textId="77777777" w:rsidR="00523D68" w:rsidRDefault="00523D68" w:rsidP="00523D68">
      <w:pPr>
        <w:pStyle w:val="ECVLeftDetails"/>
        <w:ind w:left="2993"/>
        <w:jc w:val="left"/>
        <w:rPr>
          <w:color w:val="auto"/>
        </w:rPr>
      </w:pPr>
    </w:p>
    <w:p w14:paraId="623CBE28" w14:textId="77777777" w:rsidR="00523D68" w:rsidRDefault="00523D68" w:rsidP="00523D68">
      <w:pPr>
        <w:pStyle w:val="ECVLeftDetails"/>
        <w:numPr>
          <w:ilvl w:val="3"/>
          <w:numId w:val="4"/>
        </w:numPr>
        <w:jc w:val="left"/>
        <w:rPr>
          <w:color w:val="auto"/>
        </w:rPr>
      </w:pPr>
      <w:r>
        <w:rPr>
          <w:color w:val="auto"/>
        </w:rPr>
        <w:t>Aprilie-Mai 2017 – În cadrul practicii pedagogice de la Facultatea de Limbi și Literaturi Străine a Universității București, am ținut în perioada licenței o oră de limbă germană la clasa a V-a la Colegiul Național George Coșbuc din București și o oră de limbă portugheză la clasa a X-a la Liceul Teoretic Eugen Lovinescu din București.</w:t>
      </w:r>
    </w:p>
    <w:p w14:paraId="4F57E111" w14:textId="77777777" w:rsidR="00523D68" w:rsidRDefault="00523D68" w:rsidP="00523D68">
      <w:pPr>
        <w:pStyle w:val="ECVLeftDetails"/>
        <w:ind w:left="2993"/>
        <w:jc w:val="left"/>
        <w:rPr>
          <w:color w:val="auto"/>
        </w:rPr>
      </w:pPr>
    </w:p>
    <w:p w14:paraId="79622F86" w14:textId="77777777" w:rsidR="00D13437" w:rsidRDefault="003C15E0" w:rsidP="00D13437">
      <w:pPr>
        <w:pStyle w:val="ECVLeftDetails"/>
        <w:numPr>
          <w:ilvl w:val="3"/>
          <w:numId w:val="4"/>
        </w:numPr>
        <w:jc w:val="left"/>
        <w:rPr>
          <w:color w:val="auto"/>
        </w:rPr>
      </w:pPr>
      <w:r>
        <w:rPr>
          <w:color w:val="auto"/>
        </w:rPr>
        <w:t xml:space="preserve">29-31.03.2017 - </w:t>
      </w:r>
      <w:r w:rsidRPr="003C15E0">
        <w:rPr>
          <w:color w:val="auto"/>
        </w:rPr>
        <w:t xml:space="preserve">Am participat la </w:t>
      </w:r>
      <w:r>
        <w:rPr>
          <w:color w:val="auto"/>
        </w:rPr>
        <w:t xml:space="preserve">Workshop-ul și prelegerea autoarei germane, Katharina Winkler, pentru lansarea romanului său, </w:t>
      </w:r>
      <w:r w:rsidRPr="003C15E0">
        <w:rPr>
          <w:i/>
          <w:iCs/>
          <w:color w:val="auto"/>
        </w:rPr>
        <w:t>Blauschmuck</w:t>
      </w:r>
      <w:r>
        <w:rPr>
          <w:color w:val="auto"/>
        </w:rPr>
        <w:t xml:space="preserve"> (ro. </w:t>
      </w:r>
      <w:r w:rsidRPr="003C15E0">
        <w:rPr>
          <w:i/>
          <w:iCs/>
          <w:color w:val="auto"/>
        </w:rPr>
        <w:t>Podoabe albastre</w:t>
      </w:r>
      <w:r>
        <w:rPr>
          <w:color w:val="auto"/>
        </w:rPr>
        <w:t xml:space="preserve">), în cadrul Jubileului </w:t>
      </w:r>
      <w:r w:rsidR="00D13437">
        <w:rPr>
          <w:color w:val="auto"/>
        </w:rPr>
        <w:t xml:space="preserve">de 25 ani de la înființarea Bibliotecii Austria, București. </w:t>
      </w:r>
    </w:p>
    <w:p w14:paraId="46C62C87" w14:textId="77777777" w:rsidR="00D13437" w:rsidRDefault="00D13437" w:rsidP="00D13437">
      <w:pPr>
        <w:pStyle w:val="ECVLeftDetails"/>
        <w:ind w:left="2993"/>
        <w:jc w:val="left"/>
        <w:rPr>
          <w:color w:val="auto"/>
        </w:rPr>
      </w:pPr>
    </w:p>
    <w:p w14:paraId="361A66DE" w14:textId="259FAC18" w:rsidR="00045BAF" w:rsidRPr="00CC1B63" w:rsidRDefault="00D13437" w:rsidP="00CC1B63">
      <w:pPr>
        <w:pStyle w:val="ECVLeftDetails"/>
        <w:numPr>
          <w:ilvl w:val="3"/>
          <w:numId w:val="4"/>
        </w:numPr>
        <w:jc w:val="left"/>
        <w:rPr>
          <w:color w:val="auto"/>
        </w:rPr>
      </w:pPr>
      <w:r>
        <w:rPr>
          <w:color w:val="auto"/>
        </w:rPr>
        <w:t>2015-2017 – Urmarea cursurilor extensive de limbă germană de nivel A2-C1.2, la Institutul Goethe din București</w:t>
      </w:r>
      <w:r w:rsidR="00045BAF">
        <w:rPr>
          <w:color w:val="auto"/>
        </w:rPr>
        <w:t>.</w:t>
      </w:r>
    </w:p>
    <w:p w14:paraId="65E0B44B" w14:textId="77777777" w:rsidR="00F10F36" w:rsidRDefault="00F10F36" w:rsidP="00903243">
      <w:pPr>
        <w:pStyle w:val="ListParagraph"/>
        <w:rPr>
          <w:color w:val="002060"/>
          <w:sz w:val="18"/>
          <w:szCs w:val="18"/>
        </w:rPr>
      </w:pPr>
    </w:p>
    <w:p w14:paraId="05DF0CFF" w14:textId="55B041FF" w:rsidR="004203C2" w:rsidRDefault="00C032B5" w:rsidP="00903243">
      <w:pPr>
        <w:pStyle w:val="ListParagrap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Articole publicat</w:t>
      </w:r>
      <w:r w:rsidR="00045BAF">
        <w:rPr>
          <w:color w:val="002060"/>
          <w:sz w:val="18"/>
          <w:szCs w:val="18"/>
        </w:rPr>
        <w:t>e</w:t>
      </w:r>
    </w:p>
    <w:p w14:paraId="2122D8D1" w14:textId="77777777" w:rsidR="00903243" w:rsidRPr="00FA6D13" w:rsidRDefault="00903243" w:rsidP="00523D68">
      <w:pPr>
        <w:pStyle w:val="ListParagraph"/>
        <w:rPr>
          <w:color w:val="002060"/>
          <w:sz w:val="18"/>
          <w:szCs w:val="18"/>
        </w:rPr>
      </w:pPr>
    </w:p>
    <w:p w14:paraId="5C871D53" w14:textId="09247D18" w:rsidR="004A28B9" w:rsidRDefault="007771F2" w:rsidP="00CC1B63">
      <w:pPr>
        <w:pStyle w:val="ECVLeftDetails"/>
        <w:numPr>
          <w:ilvl w:val="0"/>
          <w:numId w:val="9"/>
        </w:numPr>
        <w:jc w:val="both"/>
        <w:rPr>
          <w:color w:val="auto"/>
        </w:rPr>
      </w:pPr>
      <w:r w:rsidRPr="007771F2">
        <w:rPr>
          <w:color w:val="auto"/>
        </w:rPr>
        <w:t>„</w:t>
      </w:r>
      <w:r w:rsidRPr="007A520E">
        <w:rPr>
          <w:b/>
          <w:bCs/>
          <w:color w:val="auto"/>
        </w:rPr>
        <w:t>Contrastive intercultural and pragmalinguistic analysis of military recruitment television advertisements</w:t>
      </w:r>
      <w:r w:rsidRPr="007771F2">
        <w:rPr>
          <w:color w:val="auto"/>
        </w:rPr>
        <w:t xml:space="preserve">” – vol.11, nr.1/2023 al revistei </w:t>
      </w:r>
      <w:r w:rsidRPr="007A520E">
        <w:rPr>
          <w:i/>
          <w:iCs/>
          <w:color w:val="auto"/>
        </w:rPr>
        <w:t>Redefining Community in Intercultural Context</w:t>
      </w:r>
      <w:r w:rsidRPr="007771F2">
        <w:rPr>
          <w:color w:val="auto"/>
        </w:rPr>
        <w:t xml:space="preserve">, din cadrul ediției a XI-a a conferinței </w:t>
      </w:r>
      <w:r w:rsidRPr="007A520E">
        <w:rPr>
          <w:i/>
          <w:iCs/>
          <w:color w:val="auto"/>
        </w:rPr>
        <w:t xml:space="preserve">Redefining Community in Intercultural Context </w:t>
      </w:r>
      <w:r w:rsidR="00F96DA9">
        <w:rPr>
          <w:i/>
          <w:iCs/>
          <w:color w:val="auto"/>
        </w:rPr>
        <w:t>RCIC</w:t>
      </w:r>
      <w:r w:rsidR="00F96DA9">
        <w:rPr>
          <w:rFonts w:cs="Arial"/>
          <w:i/>
          <w:iCs/>
          <w:color w:val="auto"/>
        </w:rPr>
        <w:t>'</w:t>
      </w:r>
      <w:r w:rsidRPr="007A520E">
        <w:rPr>
          <w:i/>
          <w:iCs/>
          <w:color w:val="auto"/>
        </w:rPr>
        <w:t>2023</w:t>
      </w:r>
      <w:r w:rsidRPr="007771F2">
        <w:rPr>
          <w:color w:val="auto"/>
        </w:rPr>
        <w:t xml:space="preserve"> a Academiei Forțelor Aeriene din Brașov, București, </w:t>
      </w:r>
      <w:r w:rsidR="00CC1B63">
        <w:fldChar w:fldCharType="begin"/>
      </w:r>
      <w:r w:rsidR="00CC1B63">
        <w:instrText>HYPERLINK "https://www.afahc.ro/ro/rcic/2023/rcic'23/volum_2023/176-180%20Ivanov.pdf"</w:instrText>
      </w:r>
      <w:r w:rsidR="00CC1B63">
        <w:fldChar w:fldCharType="separate"/>
      </w:r>
      <w:r w:rsidR="00CC1B63" w:rsidRPr="00123C0A">
        <w:rPr>
          <w:rStyle w:val="Hyperlink"/>
          <w:iCs/>
        </w:rPr>
        <w:t>https://www.afahc.ro/ro/rcic/2023/rcic'23/volum_2023/176-180%20Ivanov.pdf</w:t>
      </w:r>
      <w:r w:rsidR="00CC1B63">
        <w:fldChar w:fldCharType="end"/>
      </w:r>
      <w:r w:rsidR="00CC1B63">
        <w:rPr>
          <w:iCs/>
        </w:rPr>
        <w:t xml:space="preserve">. </w:t>
      </w:r>
      <w:r w:rsidRPr="007A520E">
        <w:rPr>
          <w:b/>
          <w:bCs/>
          <w:color w:val="auto"/>
        </w:rPr>
        <w:t>ISSN 2285-2689, ISSN-L 2285-2689</w:t>
      </w:r>
      <w:r w:rsidRPr="007771F2">
        <w:rPr>
          <w:color w:val="auto"/>
        </w:rPr>
        <w:t>.</w:t>
      </w:r>
    </w:p>
    <w:p w14:paraId="7EF3945D" w14:textId="226418FC" w:rsidR="004A28B9" w:rsidRDefault="007771F2" w:rsidP="00CC1B63">
      <w:pPr>
        <w:pStyle w:val="ECVLeftDetails"/>
        <w:numPr>
          <w:ilvl w:val="0"/>
          <w:numId w:val="9"/>
        </w:numPr>
        <w:jc w:val="both"/>
        <w:rPr>
          <w:color w:val="auto"/>
        </w:rPr>
      </w:pPr>
      <w:r w:rsidRPr="004A28B9">
        <w:rPr>
          <w:color w:val="auto"/>
        </w:rPr>
        <w:t>„</w:t>
      </w:r>
      <w:r w:rsidRPr="007A520E">
        <w:rPr>
          <w:b/>
          <w:bCs/>
          <w:color w:val="auto"/>
        </w:rPr>
        <w:t>Verrückt nach Limo. Zur Thematisierung des „Wahnsinns” in den deutschen TV-Werbespots</w:t>
      </w:r>
      <w:r w:rsidRPr="004A28B9">
        <w:rPr>
          <w:color w:val="auto"/>
        </w:rPr>
        <w:t xml:space="preserve">” – vol. colectiv din anul 2023, al autoarelor Doris Sava/Maria Sass: </w:t>
      </w:r>
      <w:r w:rsidRPr="007A520E">
        <w:rPr>
          <w:i/>
          <w:iCs/>
          <w:color w:val="auto"/>
        </w:rPr>
        <w:t>Interdisziplinäre Perspektiven der Germanistik in multiethnischen Gebieten</w:t>
      </w:r>
      <w:r w:rsidRPr="004A28B9">
        <w:rPr>
          <w:color w:val="auto"/>
        </w:rPr>
        <w:t xml:space="preserve">, Ed. Peter Lang din Berlin, </w:t>
      </w:r>
      <w:r w:rsidR="00DC5210">
        <w:fldChar w:fldCharType="begin"/>
      </w:r>
      <w:r w:rsidR="00DC5210" w:rsidRPr="00CD74A8">
        <w:rPr>
          <w:lang w:val="de-DE"/>
        </w:rPr>
        <w:instrText>HYPERLINK "https://www.peterlang.com/document/1404488"</w:instrText>
      </w:r>
      <w:r w:rsidR="00DC5210">
        <w:fldChar w:fldCharType="separate"/>
      </w:r>
      <w:r w:rsidR="00DC5210" w:rsidRPr="00123C0A">
        <w:rPr>
          <w:rStyle w:val="Hyperlink"/>
          <w:iCs/>
          <w:lang w:val="de-DE"/>
        </w:rPr>
        <w:t>https://www.peterlang.com/document/1404488</w:t>
      </w:r>
      <w:r w:rsidR="00DC5210">
        <w:fldChar w:fldCharType="end"/>
      </w:r>
      <w:r w:rsidR="00DC5210">
        <w:rPr>
          <w:iCs/>
          <w:lang w:val="de-DE"/>
        </w:rPr>
        <w:t>.</w:t>
      </w:r>
      <w:r w:rsidR="00DC5210">
        <w:rPr>
          <w:iCs/>
          <w:lang w:val="de-DE"/>
        </w:rPr>
        <w:t xml:space="preserve"> </w:t>
      </w:r>
      <w:r w:rsidRPr="007A520E">
        <w:rPr>
          <w:b/>
          <w:bCs/>
          <w:color w:val="auto"/>
        </w:rPr>
        <w:t>ISBN 978-3-631-91395-6. (Print) E-ISBN 978-3-631-91396-3. (E-PDF) E-ISBN 978-3-631-91397-0. (E-PUB) DOI 10.3726/b21508</w:t>
      </w:r>
      <w:r w:rsidRPr="004A28B9">
        <w:rPr>
          <w:color w:val="auto"/>
        </w:rPr>
        <w:t>.</w:t>
      </w:r>
    </w:p>
    <w:p w14:paraId="215ED0B5" w14:textId="54C36709" w:rsidR="007771F2" w:rsidRPr="004A28B9" w:rsidRDefault="007771F2" w:rsidP="00CC1B63">
      <w:pPr>
        <w:pStyle w:val="ECVLeftDetails"/>
        <w:numPr>
          <w:ilvl w:val="0"/>
          <w:numId w:val="9"/>
        </w:numPr>
        <w:jc w:val="both"/>
        <w:rPr>
          <w:color w:val="auto"/>
        </w:rPr>
      </w:pPr>
      <w:r w:rsidRPr="004A28B9">
        <w:rPr>
          <w:color w:val="auto"/>
        </w:rPr>
        <w:t>„</w:t>
      </w:r>
      <w:r w:rsidRPr="00D94CF9">
        <w:rPr>
          <w:b/>
          <w:bCs/>
          <w:color w:val="auto"/>
        </w:rPr>
        <w:t>Humoristische Werbesprache in Projekten zur Müllvermeidung und -entsorgung im österreichischen Sprachraum</w:t>
      </w:r>
      <w:r w:rsidRPr="004A28B9">
        <w:rPr>
          <w:color w:val="auto"/>
        </w:rPr>
        <w:t xml:space="preserve">”. Proceedings of the 11th. International Conference </w:t>
      </w:r>
      <w:r w:rsidRPr="00D94CF9">
        <w:rPr>
          <w:i/>
          <w:iCs/>
          <w:color w:val="auto"/>
        </w:rPr>
        <w:t>Synergies in Communication 2023</w:t>
      </w:r>
      <w:r w:rsidRPr="004A28B9">
        <w:rPr>
          <w:color w:val="auto"/>
        </w:rPr>
        <w:t xml:space="preserve">, </w:t>
      </w:r>
      <w:hyperlink r:id="rId18" w:history="1">
        <w:r w:rsidR="00AE2FA6" w:rsidRPr="00123C0A">
          <w:rPr>
            <w:rStyle w:val="Hyperlink"/>
            <w:bCs/>
            <w:iCs/>
          </w:rPr>
          <w:t>https://sic.ase.ro/wp-content/uploads/sic-2023/pdf%20SiC%202023/S1.13.%20Miruna%20Ivanov_GE.pdf</w:t>
        </w:r>
      </w:hyperlink>
      <w:r w:rsidR="00AE2FA6" w:rsidRPr="002B6F22">
        <w:rPr>
          <w:b/>
          <w:bCs/>
        </w:rPr>
        <w:t>.</w:t>
      </w:r>
      <w:r w:rsidR="00AE2FA6">
        <w:rPr>
          <w:b/>
          <w:bCs/>
        </w:rPr>
        <w:t xml:space="preserve"> </w:t>
      </w:r>
      <w:r w:rsidRPr="00D94CF9">
        <w:rPr>
          <w:b/>
          <w:bCs/>
          <w:color w:val="auto"/>
        </w:rPr>
        <w:t>ISSN (online) 2668 – 9375, ISSN–L 2284 – 6654</w:t>
      </w:r>
      <w:r w:rsidRPr="004A28B9">
        <w:rPr>
          <w:color w:val="auto"/>
        </w:rPr>
        <w:t>.</w:t>
      </w:r>
    </w:p>
    <w:p w14:paraId="6342D822" w14:textId="3FDE55D2" w:rsidR="00FA6D13" w:rsidRDefault="000B41DF" w:rsidP="00CC1B63">
      <w:pPr>
        <w:pStyle w:val="ECVLeftDetails"/>
        <w:numPr>
          <w:ilvl w:val="0"/>
          <w:numId w:val="6"/>
        </w:numPr>
        <w:jc w:val="both"/>
        <w:rPr>
          <w:b/>
          <w:bCs/>
          <w:color w:val="auto"/>
          <w:lang w:val="de-DE"/>
        </w:rPr>
      </w:pPr>
      <w:r>
        <w:rPr>
          <w:color w:val="auto"/>
          <w:lang w:val="de-DE"/>
        </w:rPr>
        <w:t>„</w:t>
      </w:r>
      <w:r w:rsidR="00DD1F1C" w:rsidRPr="00DD1F1C">
        <w:rPr>
          <w:b/>
          <w:bCs/>
          <w:color w:val="auto"/>
          <w:lang w:val="de-DE"/>
        </w:rPr>
        <w:t>Variationen und spielerischer Gebrauch standardsprachlicher Wendungen und Sprichwörter in der Werbung</w:t>
      </w:r>
      <w:r w:rsidR="00DD1F1C" w:rsidRPr="00DD1F1C">
        <w:rPr>
          <w:color w:val="auto"/>
          <w:lang w:val="de-DE"/>
        </w:rPr>
        <w:t>“</w:t>
      </w:r>
      <w:r w:rsidR="00DD1F1C">
        <w:rPr>
          <w:color w:val="auto"/>
          <w:lang w:val="de-DE"/>
        </w:rPr>
        <w:t xml:space="preserve"> </w:t>
      </w:r>
      <w:r w:rsidR="000C3A7D">
        <w:rPr>
          <w:color w:val="auto"/>
          <w:lang w:val="de-DE"/>
        </w:rPr>
        <w:t>–</w:t>
      </w:r>
      <w:r w:rsidR="00DD1F1C">
        <w:rPr>
          <w:color w:val="auto"/>
          <w:lang w:val="de-DE"/>
        </w:rPr>
        <w:t xml:space="preserve"> </w:t>
      </w:r>
      <w:r w:rsidR="000C3A7D">
        <w:rPr>
          <w:color w:val="auto"/>
          <w:lang w:val="de-DE"/>
        </w:rPr>
        <w:t xml:space="preserve">vol. 50/2024 </w:t>
      </w:r>
      <w:r w:rsidR="00BB2E3E">
        <w:rPr>
          <w:color w:val="auto"/>
          <w:lang w:val="de-DE"/>
        </w:rPr>
        <w:t xml:space="preserve">al </w:t>
      </w:r>
      <w:proofErr w:type="spellStart"/>
      <w:r w:rsidR="00BB2E3E">
        <w:rPr>
          <w:color w:val="auto"/>
          <w:lang w:val="de-DE"/>
        </w:rPr>
        <w:t>revistei</w:t>
      </w:r>
      <w:proofErr w:type="spellEnd"/>
      <w:r w:rsidR="00BB2E3E">
        <w:rPr>
          <w:color w:val="auto"/>
          <w:lang w:val="de-DE"/>
        </w:rPr>
        <w:t xml:space="preserve"> </w:t>
      </w:r>
      <w:r w:rsidR="00E25CEA" w:rsidRPr="00AC4160">
        <w:rPr>
          <w:i/>
          <w:iCs/>
          <w:color w:val="auto"/>
          <w:lang w:val="de-DE"/>
        </w:rPr>
        <w:t>Germanistische Beiträge</w:t>
      </w:r>
      <w:r w:rsidR="00E25CEA">
        <w:rPr>
          <w:color w:val="auto"/>
          <w:lang w:val="de-DE"/>
        </w:rPr>
        <w:t xml:space="preserve"> </w:t>
      </w:r>
      <w:proofErr w:type="spellStart"/>
      <w:r w:rsidR="00EC407F">
        <w:rPr>
          <w:color w:val="auto"/>
          <w:lang w:val="de-DE"/>
        </w:rPr>
        <w:t>din</w:t>
      </w:r>
      <w:proofErr w:type="spellEnd"/>
      <w:r w:rsidR="00EC407F">
        <w:rPr>
          <w:color w:val="auto"/>
          <w:lang w:val="de-DE"/>
        </w:rPr>
        <w:t xml:space="preserve"> </w:t>
      </w:r>
      <w:proofErr w:type="spellStart"/>
      <w:r w:rsidR="00EC407F">
        <w:rPr>
          <w:color w:val="auto"/>
          <w:lang w:val="de-DE"/>
        </w:rPr>
        <w:t>cadrul</w:t>
      </w:r>
      <w:proofErr w:type="spellEnd"/>
      <w:r w:rsidR="00EC407F">
        <w:rPr>
          <w:color w:val="auto"/>
          <w:lang w:val="de-DE"/>
        </w:rPr>
        <w:t xml:space="preserve"> </w:t>
      </w:r>
      <w:proofErr w:type="spellStart"/>
      <w:r w:rsidR="00EC407F">
        <w:rPr>
          <w:color w:val="auto"/>
          <w:lang w:val="de-DE"/>
        </w:rPr>
        <w:t>Conferin</w:t>
      </w:r>
      <w:proofErr w:type="spellEnd"/>
      <w:r w:rsidR="00EC407F">
        <w:rPr>
          <w:color w:val="auto"/>
        </w:rPr>
        <w:t xml:space="preserve">ței </w:t>
      </w:r>
      <w:r w:rsidR="00672813">
        <w:rPr>
          <w:color w:val="auto"/>
        </w:rPr>
        <w:t xml:space="preserve">Internaționale a Germaniștilor </w:t>
      </w:r>
      <w:r w:rsidR="002E6866">
        <w:rPr>
          <w:color w:val="auto"/>
        </w:rPr>
        <w:t>de la Sibiu</w:t>
      </w:r>
      <w:r w:rsidR="008A7667">
        <w:rPr>
          <w:color w:val="auto"/>
        </w:rPr>
        <w:t xml:space="preserve">, </w:t>
      </w:r>
      <w:r w:rsidR="008A7667" w:rsidRPr="003C7DB4">
        <w:rPr>
          <w:i/>
          <w:iCs/>
          <w:color w:val="auto"/>
        </w:rPr>
        <w:t>Deutsches literarisches und kulturelles Erbe im südosteuropäischen Raum 2023</w:t>
      </w:r>
      <w:r w:rsidR="008A7667">
        <w:rPr>
          <w:color w:val="auto"/>
        </w:rPr>
        <w:t xml:space="preserve">, </w:t>
      </w:r>
      <w:r w:rsidR="00E85433">
        <w:rPr>
          <w:color w:val="auto"/>
        </w:rPr>
        <w:t>organizată de</w:t>
      </w:r>
      <w:r w:rsidR="00AC4160">
        <w:rPr>
          <w:color w:val="auto"/>
        </w:rPr>
        <w:t xml:space="preserve"> Departamentul de Studii Germanice a Facultății de Filologie a Universității Lucian-Blaga din Sibiu</w:t>
      </w:r>
      <w:r w:rsidR="003C7DB4">
        <w:rPr>
          <w:color w:val="auto"/>
        </w:rPr>
        <w:t xml:space="preserve">, </w:t>
      </w:r>
      <w:hyperlink r:id="rId19" w:history="1">
        <w:r w:rsidR="003D4F2F" w:rsidRPr="00123C0A">
          <w:rPr>
            <w:rStyle w:val="Hyperlink"/>
            <w:bCs/>
            <w:iCs/>
          </w:rPr>
          <w:t>https://uniblaga.eu/vol-50-2024-2/</w:t>
        </w:r>
      </w:hyperlink>
      <w:r w:rsidR="003D4F2F">
        <w:rPr>
          <w:bCs/>
          <w:iCs/>
        </w:rPr>
        <w:t>.</w:t>
      </w:r>
      <w:r w:rsidR="003D4F2F">
        <w:rPr>
          <w:bCs/>
          <w:iCs/>
        </w:rPr>
        <w:t xml:space="preserve"> </w:t>
      </w:r>
      <w:proofErr w:type="spellStart"/>
      <w:r w:rsidR="00104468" w:rsidRPr="00104468">
        <w:rPr>
          <w:b/>
          <w:bCs/>
          <w:color w:val="auto"/>
          <w:lang w:val="de-DE"/>
        </w:rPr>
        <w:t>ISSN</w:t>
      </w:r>
      <w:proofErr w:type="spellEnd"/>
      <w:r w:rsidR="00104468" w:rsidRPr="00104468">
        <w:rPr>
          <w:b/>
          <w:bCs/>
          <w:color w:val="auto"/>
          <w:lang w:val="de-DE"/>
        </w:rPr>
        <w:t xml:space="preserve"> 1454-5144</w:t>
      </w:r>
      <w:r w:rsidR="00104468">
        <w:rPr>
          <w:b/>
          <w:bCs/>
          <w:color w:val="auto"/>
          <w:lang w:val="de-DE"/>
        </w:rPr>
        <w:t xml:space="preserve">, </w:t>
      </w:r>
      <w:proofErr w:type="spellStart"/>
      <w:r w:rsidR="00104468" w:rsidRPr="00104468">
        <w:rPr>
          <w:b/>
          <w:bCs/>
          <w:color w:val="auto"/>
          <w:lang w:val="de-DE"/>
        </w:rPr>
        <w:t>ISSN</w:t>
      </w:r>
      <w:proofErr w:type="spellEnd"/>
      <w:r w:rsidR="00104468" w:rsidRPr="00104468">
        <w:rPr>
          <w:b/>
          <w:bCs/>
          <w:color w:val="auto"/>
          <w:lang w:val="de-DE"/>
        </w:rPr>
        <w:t xml:space="preserve"> online 2247-4633. </w:t>
      </w:r>
    </w:p>
    <w:p w14:paraId="6EA6EBAE" w14:textId="50853676" w:rsidR="00E652A9" w:rsidRDefault="000F4515" w:rsidP="00CC1B63">
      <w:pPr>
        <w:numPr>
          <w:ilvl w:val="0"/>
          <w:numId w:val="6"/>
        </w:numPr>
        <w:jc w:val="both"/>
        <w:rPr>
          <w:b/>
          <w:bCs/>
          <w:color w:val="auto"/>
          <w:sz w:val="18"/>
          <w:lang w:val="de-DE"/>
        </w:rPr>
      </w:pPr>
      <w:r w:rsidRPr="000F4515">
        <w:rPr>
          <w:b/>
          <w:bCs/>
          <w:color w:val="auto"/>
          <w:sz w:val="18"/>
          <w:lang w:val="de-DE"/>
        </w:rPr>
        <w:t xml:space="preserve">„Die Einstellungen des Alters und des Alterns in den deutschen Werbespots“ </w:t>
      </w:r>
      <w:r w:rsidRPr="000F4515">
        <w:rPr>
          <w:color w:val="auto"/>
          <w:sz w:val="18"/>
          <w:lang w:val="de-DE"/>
        </w:rPr>
        <w:t>(</w:t>
      </w:r>
      <w:proofErr w:type="spellStart"/>
      <w:r w:rsidRPr="000F4515">
        <w:rPr>
          <w:color w:val="auto"/>
          <w:sz w:val="18"/>
          <w:lang w:val="de-DE"/>
        </w:rPr>
        <w:t>ro</w:t>
      </w:r>
      <w:proofErr w:type="spellEnd"/>
      <w:r w:rsidRPr="000F4515">
        <w:rPr>
          <w:color w:val="auto"/>
          <w:sz w:val="18"/>
          <w:lang w:val="de-DE"/>
        </w:rPr>
        <w:t xml:space="preserve">. </w:t>
      </w:r>
      <w:proofErr w:type="spellStart"/>
      <w:r w:rsidRPr="000F4515">
        <w:rPr>
          <w:color w:val="auto"/>
          <w:sz w:val="18"/>
          <w:lang w:val="de-DE"/>
        </w:rPr>
        <w:t>Atitudinea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față</w:t>
      </w:r>
      <w:proofErr w:type="spellEnd"/>
      <w:r w:rsidRPr="000F4515">
        <w:rPr>
          <w:color w:val="auto"/>
          <w:sz w:val="18"/>
          <w:lang w:val="de-DE"/>
        </w:rPr>
        <w:t xml:space="preserve"> de </w:t>
      </w:r>
      <w:proofErr w:type="spellStart"/>
      <w:r w:rsidRPr="000F4515">
        <w:rPr>
          <w:color w:val="auto"/>
          <w:sz w:val="18"/>
          <w:lang w:val="de-DE"/>
        </w:rPr>
        <w:t>vârstă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și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îmbătrânire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în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reclamele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publicitare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germane</w:t>
      </w:r>
      <w:proofErr w:type="spellEnd"/>
      <w:r w:rsidRPr="000F4515">
        <w:rPr>
          <w:color w:val="auto"/>
          <w:sz w:val="18"/>
          <w:lang w:val="de-DE"/>
        </w:rPr>
        <w:t xml:space="preserve">) – </w:t>
      </w:r>
      <w:proofErr w:type="spellStart"/>
      <w:r w:rsidRPr="000F4515">
        <w:rPr>
          <w:color w:val="auto"/>
          <w:sz w:val="18"/>
          <w:lang w:val="de-DE"/>
        </w:rPr>
        <w:t>nr.</w:t>
      </w:r>
      <w:proofErr w:type="spellEnd"/>
      <w:r w:rsidRPr="000F4515">
        <w:rPr>
          <w:color w:val="auto"/>
          <w:sz w:val="18"/>
          <w:lang w:val="de-DE"/>
        </w:rPr>
        <w:t xml:space="preserve"> 6/2024 al </w:t>
      </w:r>
      <w:proofErr w:type="spellStart"/>
      <w:r w:rsidRPr="000F4515">
        <w:rPr>
          <w:color w:val="auto"/>
          <w:sz w:val="18"/>
          <w:lang w:val="de-DE"/>
        </w:rPr>
        <w:t>revistei</w:t>
      </w:r>
      <w:proofErr w:type="spellEnd"/>
      <w:r w:rsidRPr="000F4515">
        <w:rPr>
          <w:color w:val="auto"/>
          <w:sz w:val="18"/>
          <w:lang w:val="de-DE"/>
        </w:rPr>
        <w:t xml:space="preserve"> Bukarester Beiträge zur Germanistik </w:t>
      </w:r>
      <w:proofErr w:type="spellStart"/>
      <w:r w:rsidRPr="000F4515">
        <w:rPr>
          <w:color w:val="auto"/>
          <w:sz w:val="18"/>
          <w:lang w:val="de-DE"/>
        </w:rPr>
        <w:t>din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cadrul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Conferinței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Anuale</w:t>
      </w:r>
      <w:proofErr w:type="spellEnd"/>
      <w:r w:rsidRPr="000F4515">
        <w:rPr>
          <w:color w:val="auto"/>
          <w:sz w:val="18"/>
          <w:lang w:val="de-DE"/>
        </w:rPr>
        <w:t xml:space="preserve"> a </w:t>
      </w:r>
      <w:proofErr w:type="spellStart"/>
      <w:r w:rsidRPr="000F4515">
        <w:rPr>
          <w:color w:val="auto"/>
          <w:sz w:val="18"/>
          <w:lang w:val="de-DE"/>
        </w:rPr>
        <w:t>Departamentului</w:t>
      </w:r>
      <w:proofErr w:type="spellEnd"/>
      <w:r w:rsidRPr="000F4515">
        <w:rPr>
          <w:color w:val="auto"/>
          <w:sz w:val="18"/>
          <w:lang w:val="de-DE"/>
        </w:rPr>
        <w:t xml:space="preserve"> de Limbi </w:t>
      </w:r>
      <w:proofErr w:type="spellStart"/>
      <w:r w:rsidRPr="000F4515">
        <w:rPr>
          <w:color w:val="auto"/>
          <w:sz w:val="18"/>
          <w:lang w:val="de-DE"/>
        </w:rPr>
        <w:t>și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Literaturi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Germanice</w:t>
      </w:r>
      <w:proofErr w:type="spellEnd"/>
      <w:r w:rsidRPr="000F4515">
        <w:rPr>
          <w:color w:val="auto"/>
          <w:sz w:val="18"/>
          <w:lang w:val="de-DE"/>
        </w:rPr>
        <w:t xml:space="preserve"> a Facultății de Limbi </w:t>
      </w:r>
      <w:proofErr w:type="spellStart"/>
      <w:r w:rsidRPr="000F4515">
        <w:rPr>
          <w:color w:val="auto"/>
          <w:sz w:val="18"/>
          <w:lang w:val="de-DE"/>
        </w:rPr>
        <w:t>și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Literaturi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Străine</w:t>
      </w:r>
      <w:proofErr w:type="spellEnd"/>
      <w:r w:rsidRPr="000F4515">
        <w:rPr>
          <w:color w:val="auto"/>
          <w:sz w:val="18"/>
          <w:lang w:val="de-DE"/>
        </w:rPr>
        <w:t xml:space="preserve"> (</w:t>
      </w:r>
      <w:proofErr w:type="spellStart"/>
      <w:r w:rsidRPr="000F4515">
        <w:rPr>
          <w:color w:val="auto"/>
          <w:sz w:val="18"/>
          <w:lang w:val="de-DE"/>
        </w:rPr>
        <w:t>Universitatea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din</w:t>
      </w:r>
      <w:proofErr w:type="spellEnd"/>
      <w:r w:rsidRPr="000F4515">
        <w:rPr>
          <w:color w:val="auto"/>
          <w:sz w:val="18"/>
          <w:lang w:val="de-DE"/>
        </w:rPr>
        <w:t xml:space="preserve"> </w:t>
      </w:r>
      <w:proofErr w:type="spellStart"/>
      <w:r w:rsidRPr="000F4515">
        <w:rPr>
          <w:color w:val="auto"/>
          <w:sz w:val="18"/>
          <w:lang w:val="de-DE"/>
        </w:rPr>
        <w:t>București</w:t>
      </w:r>
      <w:proofErr w:type="spellEnd"/>
      <w:r w:rsidRPr="000F4515">
        <w:rPr>
          <w:color w:val="auto"/>
          <w:sz w:val="18"/>
          <w:lang w:val="de-DE"/>
        </w:rPr>
        <w:t>),</w:t>
      </w:r>
      <w:r w:rsidRPr="000F4515">
        <w:rPr>
          <w:b/>
          <w:bCs/>
          <w:color w:val="auto"/>
          <w:sz w:val="18"/>
          <w:lang w:val="de-DE"/>
        </w:rPr>
        <w:t xml:space="preserve"> </w:t>
      </w:r>
      <w:hyperlink r:id="rId20" w:history="1">
        <w:r w:rsidR="00955251" w:rsidRPr="00CC1B63">
          <w:rPr>
            <w:rStyle w:val="Hyperlink"/>
            <w:bCs/>
            <w:iCs/>
            <w:sz w:val="18"/>
            <w:szCs w:val="18"/>
          </w:rPr>
          <w:t>https://bbg.lls.unibuc.ro/2024/11/18/nr-6-2024-alter-und-altern-literarisch-inszeniert-real-im-vergleich-herausgegeben-von-maria-irod-ana-karlstedt-daniela-lange-alexandra-nicolaescu/</w:t>
        </w:r>
      </w:hyperlink>
      <w:r w:rsidR="00955251" w:rsidRPr="00CC1B63">
        <w:rPr>
          <w:bCs/>
          <w:iCs/>
          <w:sz w:val="18"/>
          <w:szCs w:val="18"/>
        </w:rPr>
        <w:t xml:space="preserve">. </w:t>
      </w:r>
      <w:r w:rsidRPr="000F4515">
        <w:rPr>
          <w:b/>
          <w:bCs/>
          <w:color w:val="auto"/>
          <w:sz w:val="18"/>
          <w:lang w:val="de-DE"/>
        </w:rPr>
        <w:t>DOI: 10.62229/</w:t>
      </w:r>
      <w:proofErr w:type="spellStart"/>
      <w:r w:rsidRPr="000F4515">
        <w:rPr>
          <w:b/>
          <w:bCs/>
          <w:color w:val="auto"/>
          <w:sz w:val="18"/>
          <w:lang w:val="de-DE"/>
        </w:rPr>
        <w:t>bbzg6</w:t>
      </w:r>
      <w:proofErr w:type="spellEnd"/>
      <w:r w:rsidRPr="000F4515">
        <w:rPr>
          <w:b/>
          <w:bCs/>
          <w:color w:val="auto"/>
          <w:sz w:val="18"/>
          <w:lang w:val="de-DE"/>
        </w:rPr>
        <w:t>-24/9, e-</w:t>
      </w:r>
      <w:proofErr w:type="spellStart"/>
      <w:r w:rsidRPr="000F4515">
        <w:rPr>
          <w:b/>
          <w:bCs/>
          <w:color w:val="auto"/>
          <w:sz w:val="18"/>
          <w:lang w:val="de-DE"/>
        </w:rPr>
        <w:t>ISSN</w:t>
      </w:r>
      <w:proofErr w:type="spellEnd"/>
      <w:r w:rsidRPr="000F4515">
        <w:rPr>
          <w:b/>
          <w:bCs/>
          <w:color w:val="auto"/>
          <w:sz w:val="18"/>
          <w:lang w:val="de-DE"/>
        </w:rPr>
        <w:t xml:space="preserve"> 2734-7508 </w:t>
      </w:r>
      <w:proofErr w:type="spellStart"/>
      <w:r w:rsidRPr="000F4515">
        <w:rPr>
          <w:b/>
          <w:bCs/>
          <w:color w:val="auto"/>
          <w:sz w:val="18"/>
          <w:lang w:val="de-DE"/>
        </w:rPr>
        <w:t>ISSN</w:t>
      </w:r>
      <w:proofErr w:type="spellEnd"/>
      <w:r w:rsidRPr="000F4515">
        <w:rPr>
          <w:b/>
          <w:bCs/>
          <w:color w:val="auto"/>
          <w:sz w:val="18"/>
          <w:lang w:val="de-DE"/>
        </w:rPr>
        <w:t xml:space="preserve">-L 2734-7508. </w:t>
      </w:r>
    </w:p>
    <w:p w14:paraId="5B5CF3E2" w14:textId="6BE82302" w:rsidR="00297DC5" w:rsidRPr="0062145D" w:rsidRDefault="00CC1B63" w:rsidP="00CC1B63">
      <w:pPr>
        <w:pStyle w:val="ListParagraph"/>
        <w:widowControl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</w:rPr>
        <w:pict w14:anchorId="76B27D28">
          <v:shape id="_x0000_s2055" type="#_x0000_t75" style="position:absolute;left:0;text-align:left;margin-left:449.5pt;margin-top:575.45pt;width:44.7pt;height:47.1pt;z-index:251659264;mso-position-horizontal-relative:margin;mso-position-vertical-relative:margin">
            <v:imagedata r:id="rId21" o:title="semnatura Miru"/>
            <w10:wrap type="square" anchorx="margin" anchory="margin"/>
          </v:shape>
        </w:pict>
      </w:r>
      <w:r w:rsidR="0062145D" w:rsidRPr="0062145D">
        <w:rPr>
          <w:b/>
          <w:bCs/>
          <w:color w:val="auto"/>
          <w:sz w:val="18"/>
          <w:szCs w:val="18"/>
        </w:rPr>
        <w:t>„</w:t>
      </w:r>
      <w:r w:rsidR="009113DD" w:rsidRPr="0062145D">
        <w:rPr>
          <w:b/>
          <w:bCs/>
          <w:color w:val="auto"/>
          <w:sz w:val="18"/>
          <w:szCs w:val="18"/>
        </w:rPr>
        <w:t>Aspekte zur Übersetzung der Fernsehwerbung aus dem Deutschen ins Rumänische</w:t>
      </w:r>
      <w:r w:rsidR="0062145D" w:rsidRPr="0062145D">
        <w:rPr>
          <w:b/>
          <w:bCs/>
          <w:color w:val="auto"/>
          <w:sz w:val="18"/>
          <w:szCs w:val="18"/>
        </w:rPr>
        <w:t>”</w:t>
      </w:r>
      <w:r w:rsidR="009113DD" w:rsidRPr="009113DD">
        <w:rPr>
          <w:i/>
          <w:iCs/>
          <w:sz w:val="18"/>
          <w:szCs w:val="18"/>
        </w:rPr>
        <w:t xml:space="preserve"> </w:t>
      </w:r>
      <w:r w:rsidR="009113DD" w:rsidRPr="009113DD">
        <w:rPr>
          <w:sz w:val="18"/>
          <w:szCs w:val="18"/>
        </w:rPr>
        <w:t xml:space="preserve">(ro. </w:t>
      </w:r>
      <w:r w:rsidR="009113DD" w:rsidRPr="0062145D">
        <w:rPr>
          <w:color w:val="auto"/>
          <w:sz w:val="18"/>
          <w:szCs w:val="18"/>
        </w:rPr>
        <w:t>Aspecte traductologice cu privire la traducerea reclamelor televizate din limba germană în limba română)– nr. 7/2025 al revistei Bukarester Beiträge zur Germanistik din cadrul Conferinței Anuale cu tematica „Translation und Rezeption. Translatologische, linguistische und literarische Streifzüge” a Departamentului de Limbi și Literaturi Germanice a Facultății de Limbi și Literaturi Străine de la Universitatea din București.</w:t>
      </w:r>
      <w:r w:rsidR="009113DD" w:rsidRPr="009113DD">
        <w:rPr>
          <w:sz w:val="18"/>
          <w:szCs w:val="18"/>
        </w:rPr>
        <w:t xml:space="preserve"> </w:t>
      </w:r>
      <w:hyperlink r:id="rId22" w:history="1">
        <w:r w:rsidR="009113DD" w:rsidRPr="009113DD">
          <w:rPr>
            <w:rStyle w:val="Hyperlink"/>
            <w:sz w:val="18"/>
            <w:szCs w:val="18"/>
          </w:rPr>
          <w:t>https://bbg.lls.unibuc.ro/2025/05/21/nr-7-2025-translation-und-rezeption-translatologische-linguistische-und-literarische-streifzuge-herausgegeben-von-mihai-draganovici-evemarie-draganovici-ioana-cusin-ana-dovgan/</w:t>
        </w:r>
      </w:hyperlink>
      <w:r w:rsidR="009113DD" w:rsidRPr="009113DD">
        <w:rPr>
          <w:sz w:val="18"/>
          <w:szCs w:val="18"/>
        </w:rPr>
        <w:t xml:space="preserve">. </w:t>
      </w:r>
      <w:r w:rsidR="009113DD" w:rsidRPr="0062145D">
        <w:rPr>
          <w:b/>
          <w:bCs/>
          <w:color w:val="auto"/>
          <w:sz w:val="18"/>
          <w:szCs w:val="18"/>
        </w:rPr>
        <w:t>DOI: 10.62229/bbzg7-25/10, e-ISSN 2734-7508; ISSN-L 2734-7508. (2025)</w:t>
      </w:r>
    </w:p>
    <w:p w14:paraId="35804BE9" w14:textId="0B4B898A" w:rsidR="00E652A9" w:rsidRDefault="00E652A9" w:rsidP="0069283D">
      <w:pPr>
        <w:jc w:val="right"/>
        <w:rPr>
          <w:rFonts w:ascii="Times New Roman" w:hAnsi="Times New Roman" w:cs="Times New Roman"/>
          <w:sz w:val="24"/>
        </w:rPr>
      </w:pPr>
    </w:p>
    <w:p w14:paraId="69FA93E0" w14:textId="04B74458" w:rsidR="00F10F36" w:rsidRDefault="00F10F36" w:rsidP="00D55F5F">
      <w:pPr>
        <w:rPr>
          <w:rFonts w:ascii="Times New Roman" w:hAnsi="Times New Roman" w:cs="Times New Roman"/>
          <w:sz w:val="24"/>
        </w:rPr>
      </w:pPr>
    </w:p>
    <w:p w14:paraId="7A171CE4" w14:textId="75283384" w:rsidR="007A23D9" w:rsidRDefault="007A23D9" w:rsidP="0062145D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48334462" w14:textId="1DD27E9F" w:rsidR="007A23D9" w:rsidRDefault="007A23D9" w:rsidP="0069283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519E4CC" w14:textId="1781A60D" w:rsidR="008C16D4" w:rsidRPr="00F10F36" w:rsidRDefault="007A23D9" w:rsidP="00CC1B63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03.02</w:t>
      </w:r>
      <w:r w:rsidR="00F10F36">
        <w:rPr>
          <w:rFonts w:ascii="Times New Roman" w:hAnsi="Times New Roman" w:cs="Times New Roman"/>
          <w:color w:val="000000" w:themeColor="text1"/>
          <w:sz w:val="24"/>
        </w:rPr>
        <w:t>.202</w:t>
      </w:r>
      <w:r>
        <w:rPr>
          <w:rFonts w:ascii="Times New Roman" w:hAnsi="Times New Roman" w:cs="Times New Roman"/>
          <w:color w:val="000000" w:themeColor="text1"/>
          <w:sz w:val="24"/>
        </w:rPr>
        <w:t>6</w:t>
      </w:r>
    </w:p>
    <w:sectPr w:rsidR="008C16D4" w:rsidRPr="00F10F3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AE48" w14:textId="77777777" w:rsidR="00301656" w:rsidRDefault="00301656">
      <w:r>
        <w:separator/>
      </w:r>
    </w:p>
  </w:endnote>
  <w:endnote w:type="continuationSeparator" w:id="0">
    <w:p w14:paraId="3F650DEF" w14:textId="77777777" w:rsidR="00301656" w:rsidRDefault="0030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A5C7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</w:t>
    </w:r>
    <w:r>
      <w:rPr>
        <w:rFonts w:ascii="ArialMT" w:eastAsia="ArialMT" w:hAnsi="ArialMT" w:cs="ArialMT"/>
        <w:sz w:val="14"/>
        <w:szCs w:val="14"/>
      </w:rPr>
      <w:t xml:space="preserve">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647E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647E2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06AE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r>
      <w:rPr>
        <w:rFonts w:ascii="ArialMT" w:eastAsia="ArialMT" w:hAnsi="ArialMT" w:cs="ArialMT"/>
        <w:sz w:val="14"/>
        <w:szCs w:val="14"/>
      </w:rPr>
      <w:t>Uniunea Europeană, 2002-201</w:t>
    </w:r>
    <w:r w:rsidR="00327E98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647E2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647E2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E2E3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</w:t>
    </w:r>
    <w:r>
      <w:rPr>
        <w:rFonts w:ascii="ArialMT" w:eastAsia="ArialMT" w:hAnsi="ArialMT" w:cs="ArialMT"/>
        <w:sz w:val="14"/>
        <w:szCs w:val="14"/>
      </w:rPr>
      <w:t>Europeană, 2002-201</w:t>
    </w:r>
    <w:r w:rsidR="00327E98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314D3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314D3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D604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r>
      <w:rPr>
        <w:rFonts w:ascii="ArialMT" w:eastAsia="ArialMT" w:hAnsi="ArialMT" w:cs="ArialMT"/>
        <w:sz w:val="14"/>
        <w:szCs w:val="14"/>
      </w:rPr>
      <w:t xml:space="preserve">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314D3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314D3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D8B4" w14:textId="77777777" w:rsidR="008C16D4" w:rsidRDefault="008C16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B3BC" w14:textId="77777777" w:rsidR="00301656" w:rsidRDefault="00301656">
      <w:r>
        <w:separator/>
      </w:r>
    </w:p>
  </w:footnote>
  <w:footnote w:type="continuationSeparator" w:id="0">
    <w:p w14:paraId="5AAA8B15" w14:textId="77777777" w:rsidR="00301656" w:rsidRDefault="0030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6192" w14:textId="77777777" w:rsidR="008C16D4" w:rsidRDefault="00301656">
    <w:pPr>
      <w:pStyle w:val="ECV1stPage"/>
      <w:spacing w:before="329"/>
    </w:pPr>
    <w:r>
      <w:pict w14:anchorId="01398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127.25pt;height:36.5pt;z-index:251658752;mso-wrap-distance-left:0;mso-wrap-distance-right:0" filled="t">
          <v:fill color2="black"/>
          <v:imagedata r:id="rId1" o:title=""/>
          <w10:wrap type="square"/>
        </v:shape>
      </w:pict>
    </w:r>
    <w:r w:rsidR="008C16D4">
      <w:t xml:space="preserve"> </w:t>
    </w:r>
    <w:r w:rsidR="008C16D4">
      <w:tab/>
      <w:t xml:space="preserve">Curriculum Vitae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3E72" w14:textId="77777777" w:rsidR="008C16D4" w:rsidRDefault="00301656">
    <w:pPr>
      <w:pStyle w:val="ECVCurriculumVitaeNextPages"/>
    </w:pPr>
    <w:r>
      <w:pict w14:anchorId="17A91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78.2pt;height:22.65pt;z-index:251657728;mso-wrap-distance-left:0;mso-wrap-distance-right:0" filled="t">
          <v:fill color2="black"/>
          <v:imagedata r:id="rId1" o:title=""/>
          <w10:wrap type="square"/>
        </v:shape>
      </w:pict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r w:rsidR="0059533A">
      <w:rPr>
        <w:szCs w:val="20"/>
      </w:rPr>
      <w:t>MIRUNA IVANOV</w:t>
    </w:r>
    <w:r w:rsidR="008C16D4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ABB4" w14:textId="77777777" w:rsidR="008C16D4" w:rsidRDefault="00301656">
    <w:pPr>
      <w:pStyle w:val="ECVCurriculumVitaeNextPages"/>
    </w:pPr>
    <w:r>
      <w:pict w14:anchorId="4DDF1C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78.2pt;height:22.65pt;z-index:251656704;mso-wrap-distance-left:0;mso-wrap-distance-right:0" filled="t">
          <v:fill color2="black"/>
          <v:imagedata r:id="rId1" o:title=""/>
          <w10:wrap type="square"/>
        </v:shape>
      </w:pict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</w:t>
    </w:r>
    <w:r w:rsidR="008C16D4">
      <w:rPr>
        <w:szCs w:val="20"/>
      </w:rPr>
      <w:t xml:space="preserve">Vitae </w:t>
    </w:r>
    <w:r w:rsidR="008C16D4">
      <w:rPr>
        <w:szCs w:val="20"/>
      </w:rPr>
      <w:tab/>
      <w:t xml:space="preserve"> </w:t>
    </w:r>
    <w:r w:rsidR="004500E1">
      <w:rPr>
        <w:szCs w:val="20"/>
      </w:rPr>
      <w:t>MIRUNA IVANOV</w:t>
    </w:r>
    <w:r w:rsidR="008C16D4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A709" w14:textId="77777777" w:rsidR="008C16D4" w:rsidRDefault="008C16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7D279D7"/>
    <w:multiLevelType w:val="hybridMultilevel"/>
    <w:tmpl w:val="B15A64B2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36AA4FF4"/>
    <w:multiLevelType w:val="hybridMultilevel"/>
    <w:tmpl w:val="32B48F02"/>
    <w:lvl w:ilvl="0" w:tplc="0809000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73" w:hanging="360"/>
      </w:pPr>
      <w:rPr>
        <w:rFonts w:ascii="Wingdings" w:hAnsi="Wingdings" w:hint="default"/>
      </w:rPr>
    </w:lvl>
  </w:abstractNum>
  <w:abstractNum w:abstractNumId="4" w15:restartNumberingAfterBreak="0">
    <w:nsid w:val="3E3D7D05"/>
    <w:multiLevelType w:val="hybridMultilevel"/>
    <w:tmpl w:val="DCD808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E75654"/>
    <w:multiLevelType w:val="hybridMultilevel"/>
    <w:tmpl w:val="32E4D884"/>
    <w:lvl w:ilvl="0" w:tplc="0809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6" w15:restartNumberingAfterBreak="0">
    <w:nsid w:val="4A015A09"/>
    <w:multiLevelType w:val="hybridMultilevel"/>
    <w:tmpl w:val="FCF021C0"/>
    <w:lvl w:ilvl="0" w:tplc="286AB30C">
      <w:start w:val="1"/>
      <w:numFmt w:val="bullet"/>
      <w:lvlText w:val=""/>
      <w:lvlJc w:val="left"/>
      <w:pPr>
        <w:ind w:left="794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4AD347A7"/>
    <w:multiLevelType w:val="hybridMultilevel"/>
    <w:tmpl w:val="3058297E"/>
    <w:lvl w:ilvl="0" w:tplc="B1EE9686">
      <w:start w:val="1"/>
      <w:numFmt w:val="bullet"/>
      <w:lvlText w:val=""/>
      <w:lvlJc w:val="left"/>
      <w:pPr>
        <w:ind w:left="833" w:hanging="379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55567ECE"/>
    <w:multiLevelType w:val="hybridMultilevel"/>
    <w:tmpl w:val="1142891E"/>
    <w:lvl w:ilvl="0" w:tplc="08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5F7A2027"/>
    <w:multiLevelType w:val="hybridMultilevel"/>
    <w:tmpl w:val="7D98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A0622"/>
    <w:multiLevelType w:val="hybridMultilevel"/>
    <w:tmpl w:val="127C640C"/>
    <w:lvl w:ilvl="0" w:tplc="08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7B2169B6"/>
    <w:multiLevelType w:val="hybridMultilevel"/>
    <w:tmpl w:val="5A12B7A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203860969">
    <w:abstractNumId w:val="0"/>
  </w:num>
  <w:num w:numId="2" w16cid:durableId="949626133">
    <w:abstractNumId w:val="1"/>
  </w:num>
  <w:num w:numId="3" w16cid:durableId="1199397785">
    <w:abstractNumId w:val="2"/>
  </w:num>
  <w:num w:numId="4" w16cid:durableId="969440264">
    <w:abstractNumId w:val="11"/>
  </w:num>
  <w:num w:numId="5" w16cid:durableId="1483813458">
    <w:abstractNumId w:val="3"/>
  </w:num>
  <w:num w:numId="6" w16cid:durableId="574752059">
    <w:abstractNumId w:val="8"/>
  </w:num>
  <w:num w:numId="7" w16cid:durableId="73750678">
    <w:abstractNumId w:val="5"/>
  </w:num>
  <w:num w:numId="8" w16cid:durableId="530386553">
    <w:abstractNumId w:val="9"/>
  </w:num>
  <w:num w:numId="9" w16cid:durableId="48114402">
    <w:abstractNumId w:val="10"/>
  </w:num>
  <w:num w:numId="10" w16cid:durableId="585651753">
    <w:abstractNumId w:val="7"/>
  </w:num>
  <w:num w:numId="11" w16cid:durableId="1308239643">
    <w:abstractNumId w:val="6"/>
  </w:num>
  <w:num w:numId="12" w16cid:durableId="1490829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7C5"/>
    <w:rsid w:val="0000691B"/>
    <w:rsid w:val="00021E38"/>
    <w:rsid w:val="00033153"/>
    <w:rsid w:val="00045BAF"/>
    <w:rsid w:val="0005486F"/>
    <w:rsid w:val="0009493C"/>
    <w:rsid w:val="000B19E6"/>
    <w:rsid w:val="000B41DF"/>
    <w:rsid w:val="000C3A7D"/>
    <w:rsid w:val="000D542A"/>
    <w:rsid w:val="000F4515"/>
    <w:rsid w:val="00104468"/>
    <w:rsid w:val="00127E70"/>
    <w:rsid w:val="00131FB5"/>
    <w:rsid w:val="00167738"/>
    <w:rsid w:val="00181EFE"/>
    <w:rsid w:val="001C000F"/>
    <w:rsid w:val="001C0A36"/>
    <w:rsid w:val="001C1BF3"/>
    <w:rsid w:val="001E292B"/>
    <w:rsid w:val="001E5C04"/>
    <w:rsid w:val="001E745E"/>
    <w:rsid w:val="001F5834"/>
    <w:rsid w:val="002073E6"/>
    <w:rsid w:val="00227CE4"/>
    <w:rsid w:val="00282126"/>
    <w:rsid w:val="00287621"/>
    <w:rsid w:val="00297DC5"/>
    <w:rsid w:val="002A3698"/>
    <w:rsid w:val="002B09F6"/>
    <w:rsid w:val="002E6866"/>
    <w:rsid w:val="00301594"/>
    <w:rsid w:val="00301656"/>
    <w:rsid w:val="00327E98"/>
    <w:rsid w:val="003314D3"/>
    <w:rsid w:val="003350A8"/>
    <w:rsid w:val="00343A0D"/>
    <w:rsid w:val="0035347E"/>
    <w:rsid w:val="003647E2"/>
    <w:rsid w:val="003733EC"/>
    <w:rsid w:val="00385D06"/>
    <w:rsid w:val="003C15E0"/>
    <w:rsid w:val="003C594D"/>
    <w:rsid w:val="003C7DB4"/>
    <w:rsid w:val="003D4F2F"/>
    <w:rsid w:val="003E49CB"/>
    <w:rsid w:val="004203C2"/>
    <w:rsid w:val="004500E1"/>
    <w:rsid w:val="004534F0"/>
    <w:rsid w:val="00473334"/>
    <w:rsid w:val="004A28B9"/>
    <w:rsid w:val="00501144"/>
    <w:rsid w:val="005135F7"/>
    <w:rsid w:val="005239C3"/>
    <w:rsid w:val="00523D68"/>
    <w:rsid w:val="00545E32"/>
    <w:rsid w:val="0059533A"/>
    <w:rsid w:val="00597C7B"/>
    <w:rsid w:val="00612F75"/>
    <w:rsid w:val="0062145D"/>
    <w:rsid w:val="00622526"/>
    <w:rsid w:val="00635E5E"/>
    <w:rsid w:val="00672141"/>
    <w:rsid w:val="00672813"/>
    <w:rsid w:val="0069283D"/>
    <w:rsid w:val="00696C1F"/>
    <w:rsid w:val="007020DD"/>
    <w:rsid w:val="00754D13"/>
    <w:rsid w:val="00755E7F"/>
    <w:rsid w:val="00762FA7"/>
    <w:rsid w:val="007771F2"/>
    <w:rsid w:val="00780B11"/>
    <w:rsid w:val="007A14BB"/>
    <w:rsid w:val="007A23D9"/>
    <w:rsid w:val="007A520E"/>
    <w:rsid w:val="007E6A22"/>
    <w:rsid w:val="007F3F73"/>
    <w:rsid w:val="007F5ED3"/>
    <w:rsid w:val="00841396"/>
    <w:rsid w:val="00846A86"/>
    <w:rsid w:val="008764FA"/>
    <w:rsid w:val="008A7667"/>
    <w:rsid w:val="008B32D6"/>
    <w:rsid w:val="008C16D4"/>
    <w:rsid w:val="008E5511"/>
    <w:rsid w:val="008F4035"/>
    <w:rsid w:val="00903243"/>
    <w:rsid w:val="009113DD"/>
    <w:rsid w:val="00913311"/>
    <w:rsid w:val="009424F5"/>
    <w:rsid w:val="00944B6B"/>
    <w:rsid w:val="00955251"/>
    <w:rsid w:val="009809D4"/>
    <w:rsid w:val="009A6178"/>
    <w:rsid w:val="009E5740"/>
    <w:rsid w:val="009E6573"/>
    <w:rsid w:val="00A35F7D"/>
    <w:rsid w:val="00A54302"/>
    <w:rsid w:val="00A674AC"/>
    <w:rsid w:val="00A73A20"/>
    <w:rsid w:val="00AC4160"/>
    <w:rsid w:val="00AC7214"/>
    <w:rsid w:val="00AE2FA6"/>
    <w:rsid w:val="00AE5E74"/>
    <w:rsid w:val="00AE7604"/>
    <w:rsid w:val="00B10C6A"/>
    <w:rsid w:val="00B331FB"/>
    <w:rsid w:val="00B417C5"/>
    <w:rsid w:val="00B47383"/>
    <w:rsid w:val="00B93C73"/>
    <w:rsid w:val="00B955E2"/>
    <w:rsid w:val="00BA1BCB"/>
    <w:rsid w:val="00BB2E3E"/>
    <w:rsid w:val="00BC0914"/>
    <w:rsid w:val="00C032B5"/>
    <w:rsid w:val="00C15F7B"/>
    <w:rsid w:val="00C509FD"/>
    <w:rsid w:val="00C52222"/>
    <w:rsid w:val="00C5568D"/>
    <w:rsid w:val="00CC1B63"/>
    <w:rsid w:val="00D0194D"/>
    <w:rsid w:val="00D13437"/>
    <w:rsid w:val="00D50F3F"/>
    <w:rsid w:val="00D55F5F"/>
    <w:rsid w:val="00D60774"/>
    <w:rsid w:val="00D72945"/>
    <w:rsid w:val="00D777CC"/>
    <w:rsid w:val="00D94CF9"/>
    <w:rsid w:val="00DB6322"/>
    <w:rsid w:val="00DC5210"/>
    <w:rsid w:val="00DD13EA"/>
    <w:rsid w:val="00DD1F1C"/>
    <w:rsid w:val="00E25CEA"/>
    <w:rsid w:val="00E652A9"/>
    <w:rsid w:val="00E85433"/>
    <w:rsid w:val="00EA2477"/>
    <w:rsid w:val="00EA6D9B"/>
    <w:rsid w:val="00EB5C7A"/>
    <w:rsid w:val="00EC407F"/>
    <w:rsid w:val="00ED4A38"/>
    <w:rsid w:val="00F05DA7"/>
    <w:rsid w:val="00F10F1E"/>
    <w:rsid w:val="00F10F36"/>
    <w:rsid w:val="00F30D33"/>
    <w:rsid w:val="00F33CB0"/>
    <w:rsid w:val="00F461CE"/>
    <w:rsid w:val="00F47E64"/>
    <w:rsid w:val="00F91598"/>
    <w:rsid w:val="00F96DA9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oNotEmbedSmartTags/>
  <w:decimalSymbol w:val="."/>
  <w:listSeparator w:val=","/>
  <w14:docId w14:val="2FBCB62E"/>
  <w15:chartTrackingRefBased/>
  <w15:docId w15:val="{EA069694-7F12-4D4F-BEE0-30EACFA2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ListParagraph">
    <w:name w:val="List Paragraph"/>
    <w:basedOn w:val="Normal"/>
    <w:uiPriority w:val="34"/>
    <w:qFormat/>
    <w:rsid w:val="00762F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uropass.cedefop.europa.eu/ro/resources/european-language-levels-cefr" TargetMode="External"/><Relationship Id="rId18" Type="http://schemas.openxmlformats.org/officeDocument/2006/relationships/hyperlink" Target="https://sic.ase.ro/wp-content/uploads/sic-2023/pdf%20SiC%202023/S1.13.%20Miruna%20Ivanov_GE.pdf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bbg.lls.unibuc.ro/2024/11/18/nr-6-2024-alter-und-altern-literarisch-inszeniert-real-im-vergleich-herausgegeben-von-maria-irod-ana-karlstedt-daniela-lange-alexandra-nicolaesc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10" Type="http://schemas.openxmlformats.org/officeDocument/2006/relationships/image" Target="media/image4.png"/><Relationship Id="rId19" Type="http://schemas.openxmlformats.org/officeDocument/2006/relationships/hyperlink" Target="https://uniblaga.eu/vol-50-2024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uropass.cedefop.europa.eu/ro/resources/digital-competences" TargetMode="External"/><Relationship Id="rId22" Type="http://schemas.openxmlformats.org/officeDocument/2006/relationships/hyperlink" Target="https://bbg.lls.unibuc.ro/2025/05/21/nr-7-2025-translation-und-rezeption-translatologische-linguistische-und-literarische-streifzuge-herausgegeben-von-mihai-draganovici-evemarie-draganovici-ioana-cusin-ana-dovgan/" TargetMode="Externa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CEDEFOP</Company>
  <LinksUpToDate>false</LinksUpToDate>
  <CharactersWithSpaces>16720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Miruna Ivanov</dc:creator>
  <cp:keywords>Europass, CV, Cedefop</cp:keywords>
  <dc:description>Europass CV</dc:description>
  <cp:lastModifiedBy>Miruna Ivanov</cp:lastModifiedBy>
  <cp:revision>87</cp:revision>
  <cp:lastPrinted>1899-12-31T22:00:00Z</cp:lastPrinted>
  <dcterms:created xsi:type="dcterms:W3CDTF">2024-07-25T07:42:00Z</dcterms:created>
  <dcterms:modified xsi:type="dcterms:W3CDTF">2026-02-03T19:37:00Z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