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7254" w14:textId="0DBC4D13" w:rsidR="003536F2" w:rsidRPr="00772836" w:rsidRDefault="00887F20" w:rsidP="00E93F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28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MEMORIU DE ACTIVITATE </w:t>
      </w:r>
      <w:r w:rsidR="004A7399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Pr="00772836">
        <w:rPr>
          <w:rFonts w:ascii="Times New Roman" w:hAnsi="Times New Roman" w:cs="Times New Roman"/>
          <w:b/>
          <w:sz w:val="28"/>
          <w:szCs w:val="28"/>
          <w:lang w:val="ro-RO"/>
        </w:rPr>
        <w:t>TIIN</w:t>
      </w:r>
      <w:r w:rsidR="004A7399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772836">
        <w:rPr>
          <w:rFonts w:ascii="Times New Roman" w:hAnsi="Times New Roman" w:cs="Times New Roman"/>
          <w:b/>
          <w:sz w:val="28"/>
          <w:szCs w:val="28"/>
          <w:lang w:val="ro-RO"/>
        </w:rPr>
        <w:t>IFICĂ</w:t>
      </w:r>
    </w:p>
    <w:p w14:paraId="09C999B8" w14:textId="161AEAFB" w:rsidR="00887F20" w:rsidRPr="00772836" w:rsidRDefault="00887F20" w:rsidP="00E93F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87F20" w:rsidRPr="00772836" w14:paraId="270F2EC4" w14:textId="77777777" w:rsidTr="00060A92">
        <w:tc>
          <w:tcPr>
            <w:tcW w:w="4675" w:type="dxa"/>
          </w:tcPr>
          <w:p w14:paraId="4880BD68" w14:textId="77777777" w:rsidR="00887F20" w:rsidRPr="00772836" w:rsidRDefault="00887F20" w:rsidP="00E93F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28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4675" w:type="dxa"/>
          </w:tcPr>
          <w:p w14:paraId="0DEF0E95" w14:textId="77A1970D" w:rsidR="00887F20" w:rsidRPr="00772836" w:rsidRDefault="00887F20" w:rsidP="00E93F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GEORGE-ALEXANDRU STAN</w:t>
            </w:r>
          </w:p>
        </w:tc>
      </w:tr>
      <w:tr w:rsidR="00887F20" w:rsidRPr="00772836" w14:paraId="069EA611" w14:textId="77777777" w:rsidTr="00060A92">
        <w:tc>
          <w:tcPr>
            <w:tcW w:w="4675" w:type="dxa"/>
          </w:tcPr>
          <w:p w14:paraId="0C81D75E" w14:textId="7A6FD457" w:rsidR="00887F20" w:rsidRPr="00772836" w:rsidRDefault="00887F20" w:rsidP="00E93F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28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DATA </w:t>
            </w:r>
            <w:r w:rsidR="004A73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7728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LOCUL NA</w:t>
            </w:r>
            <w:r w:rsidR="004A73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7728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TERII</w:t>
            </w:r>
          </w:p>
        </w:tc>
        <w:tc>
          <w:tcPr>
            <w:tcW w:w="4675" w:type="dxa"/>
          </w:tcPr>
          <w:p w14:paraId="6C2FF388" w14:textId="2C1AE909" w:rsidR="00887F20" w:rsidRPr="00772836" w:rsidRDefault="00887F20" w:rsidP="00E93F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16.11.1992, Bucure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</w:t>
            </w:r>
          </w:p>
        </w:tc>
      </w:tr>
      <w:tr w:rsidR="00887F20" w:rsidRPr="00772836" w14:paraId="31B829A5" w14:textId="77777777" w:rsidTr="00060A92">
        <w:tc>
          <w:tcPr>
            <w:tcW w:w="4675" w:type="dxa"/>
          </w:tcPr>
          <w:p w14:paraId="0F557ED2" w14:textId="77777777" w:rsidR="00887F20" w:rsidRPr="00772836" w:rsidRDefault="00887F20" w:rsidP="00E93F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28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STUDIILOR</w:t>
            </w:r>
          </w:p>
        </w:tc>
        <w:tc>
          <w:tcPr>
            <w:tcW w:w="4675" w:type="dxa"/>
          </w:tcPr>
          <w:p w14:paraId="2134B935" w14:textId="0EADEE16" w:rsidR="00887F20" w:rsidRPr="00772836" w:rsidRDefault="00887F20" w:rsidP="00E93F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Absolvent al Facultă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 Drept din cadrul Universită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din Bucure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 (2016) 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al programului de Master al Facultă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 Drept din cadrul Universită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din Bucure</w:t>
            </w:r>
            <w:r w:rsidR="004A73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7728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ti, cu specializarea Drept privat (2017)</w:t>
            </w:r>
          </w:p>
          <w:p w14:paraId="5DEEEAF2" w14:textId="489F455C" w:rsidR="00887F20" w:rsidRPr="00772836" w:rsidRDefault="00887F20" w:rsidP="00E93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C6FD944" w14:textId="46B8AF5F" w:rsidR="00887F20" w:rsidRPr="00772836" w:rsidRDefault="00887F20" w:rsidP="00E93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sz w:val="24"/>
          <w:szCs w:val="24"/>
          <w:lang w:val="ro-RO"/>
        </w:rPr>
        <w:t>Am absolvit Facultatea de Drept a Universită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>ii din Bucure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>ti în anul 2014, ob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 xml:space="preserve">inând nota 9.60 la examenul de absolvire, respectiv nota 10 la proba orală a examenului 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>i nota 9.20 la proba scrisă a examenului. De asemenea, media generală a notelor ob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 xml:space="preserve">inute pe parcursul anilor de studiu este </w:t>
      </w:r>
      <w:r w:rsidR="001F44D0">
        <w:rPr>
          <w:rFonts w:ascii="Times New Roman" w:hAnsi="Times New Roman" w:cs="Times New Roman"/>
          <w:sz w:val="24"/>
          <w:szCs w:val="24"/>
          <w:lang w:val="ro-RO"/>
        </w:rPr>
        <w:t>9.89.</w:t>
      </w:r>
    </w:p>
    <w:p w14:paraId="14B888D4" w14:textId="6ABDFC1A" w:rsidR="005A54E3" w:rsidRPr="005A54E3" w:rsidRDefault="005A54E3" w:rsidP="00E93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54E3">
        <w:rPr>
          <w:rFonts w:ascii="Times New Roman" w:hAnsi="Times New Roman" w:cs="Times New Roman"/>
          <w:sz w:val="24"/>
          <w:szCs w:val="24"/>
          <w:lang w:val="ro-RO"/>
        </w:rPr>
        <w:t>În perioada desfă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A54E3">
        <w:rPr>
          <w:rFonts w:ascii="Times New Roman" w:hAnsi="Times New Roman" w:cs="Times New Roman"/>
          <w:sz w:val="24"/>
          <w:szCs w:val="24"/>
          <w:lang w:val="ro-RO"/>
        </w:rPr>
        <w:t>urării studiilor de licen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A54E3">
        <w:rPr>
          <w:rFonts w:ascii="Times New Roman" w:hAnsi="Times New Roman" w:cs="Times New Roman"/>
          <w:sz w:val="24"/>
          <w:szCs w:val="24"/>
          <w:lang w:val="ro-RO"/>
        </w:rPr>
        <w:t>ă, am participat la numeroase concursuri de procese simulate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>i eseuri</w:t>
      </w:r>
      <w:r w:rsidRPr="005A54E3">
        <w:rPr>
          <w:rFonts w:ascii="Times New Roman" w:hAnsi="Times New Roman" w:cs="Times New Roman"/>
          <w:sz w:val="24"/>
          <w:szCs w:val="24"/>
          <w:lang w:val="ro-RO"/>
        </w:rPr>
        <w:t xml:space="preserve"> atât la nivel na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A54E3">
        <w:rPr>
          <w:rFonts w:ascii="Times New Roman" w:hAnsi="Times New Roman" w:cs="Times New Roman"/>
          <w:sz w:val="24"/>
          <w:szCs w:val="24"/>
          <w:lang w:val="ro-RO"/>
        </w:rPr>
        <w:t xml:space="preserve">ional, cât 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A54E3">
        <w:rPr>
          <w:rFonts w:ascii="Times New Roman" w:hAnsi="Times New Roman" w:cs="Times New Roman"/>
          <w:sz w:val="24"/>
          <w:szCs w:val="24"/>
          <w:lang w:val="ro-RO"/>
        </w:rPr>
        <w:t>i la nivel interna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A54E3">
        <w:rPr>
          <w:rFonts w:ascii="Times New Roman" w:hAnsi="Times New Roman" w:cs="Times New Roman"/>
          <w:sz w:val="24"/>
          <w:szCs w:val="24"/>
          <w:lang w:val="ro-RO"/>
        </w:rPr>
        <w:t>ional, dintre care men</w:t>
      </w:r>
      <w:r w:rsidR="004A739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A54E3">
        <w:rPr>
          <w:rFonts w:ascii="Times New Roman" w:hAnsi="Times New Roman" w:cs="Times New Roman"/>
          <w:sz w:val="24"/>
          <w:szCs w:val="24"/>
          <w:lang w:val="ro-RO"/>
        </w:rPr>
        <w:t xml:space="preserve">ionez: </w:t>
      </w:r>
    </w:p>
    <w:p w14:paraId="45223930" w14:textId="77777777" w:rsidR="005A54E3" w:rsidRPr="00772836" w:rsidRDefault="005A54E3" w:rsidP="00E93F5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7A829A" w14:textId="047B8D26" w:rsidR="005A54E3" w:rsidRPr="00772836" w:rsidRDefault="005A54E3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Locul </w:t>
      </w:r>
      <w:r w:rsidR="00FF0CB9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II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concursului de eseuri organizat de R.T.P.R. Allen &amp; </w:t>
      </w:r>
      <w:proofErr w:type="spellStart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Overy</w:t>
      </w:r>
      <w:proofErr w:type="spellEnd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86671E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eseul fiind intitulat </w:t>
      </w:r>
      <w:r w:rsidR="000270CC"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Dilema </w:t>
      </w:r>
      <w:r w:rsidR="00FF0CB9"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proprietă</w:t>
      </w:r>
      <w:r w:rsidR="004A7399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ț</w:t>
      </w:r>
      <w:r w:rsidR="00FF0CB9"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ii</w:t>
      </w:r>
      <w:r w:rsidR="000270CC"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în contractul de antrepriză</w:t>
      </w:r>
      <w:r w:rsidR="00FF0CB9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22F2E3EE" w14:textId="0F737459" w:rsidR="00FF0CB9" w:rsidRPr="00772836" w:rsidRDefault="00FF0CB9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Locul 13 în cadrul Concursului de Medieri Comerciale, organizat de Camera Interna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ională de Comer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, Paris, 2016, cel mai bun rezultat al Facultă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ii de Drept, echipa fiind alcătuită din două persoane;</w:t>
      </w:r>
    </w:p>
    <w:p w14:paraId="5A4FB83E" w14:textId="36C8EE5F" w:rsidR="00FF0CB9" w:rsidRPr="00772836" w:rsidRDefault="00FF0CB9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Locul I în cadrul 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colii de Vară organizată de Ionescu 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 Sava, 2015;</w:t>
      </w:r>
    </w:p>
    <w:p w14:paraId="1F319DD5" w14:textId="2CF16C92" w:rsidR="005A54E3" w:rsidRPr="00772836" w:rsidRDefault="00FF0CB9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Locul II în cadrul rundei na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ionale a Concursului Interna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ional de Procese Simulate de drept interna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ional public „</w:t>
      </w:r>
      <w:proofErr w:type="spellStart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Telders</w:t>
      </w:r>
      <w:proofErr w:type="spellEnd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”, 2015, echipă alcătuită din </w:t>
      </w:r>
      <w:r w:rsidR="00CE59D5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patru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persoane;</w:t>
      </w:r>
    </w:p>
    <w:p w14:paraId="63ECF43E" w14:textId="60914F97" w:rsidR="00FF0CB9" w:rsidRPr="00772836" w:rsidRDefault="00FF0CB9" w:rsidP="00E93F50">
      <w:pPr>
        <w:pStyle w:val="Listparagraf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Locul I în cadrul Concursului de Procese Simulate de drept civil – </w:t>
      </w:r>
      <w:proofErr w:type="spellStart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Peli</w:t>
      </w:r>
      <w:proofErr w:type="spellEnd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Filip, 2015, echipă alcătuită din două persoane;</w:t>
      </w:r>
    </w:p>
    <w:p w14:paraId="6ABC8185" w14:textId="324E3CD3" w:rsidR="0091668E" w:rsidRPr="00772836" w:rsidRDefault="0091668E" w:rsidP="00E93F50">
      <w:pPr>
        <w:pStyle w:val="Listparagraf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Best </w:t>
      </w:r>
      <w:proofErr w:type="spellStart"/>
      <w:r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speaker</w:t>
      </w:r>
      <w:proofErr w:type="spellEnd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Concursului de Procese Simulate de drept civil – </w:t>
      </w:r>
      <w:proofErr w:type="spellStart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Peli</w:t>
      </w:r>
      <w:proofErr w:type="spellEnd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Filip, 2015;</w:t>
      </w:r>
    </w:p>
    <w:p w14:paraId="18D93292" w14:textId="675291D4" w:rsidR="0091668E" w:rsidRPr="00772836" w:rsidRDefault="0091668E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Locul I în cadrul Concursului de Procese Simulate de drept civil – Clifford </w:t>
      </w:r>
      <w:proofErr w:type="spellStart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Chance</w:t>
      </w:r>
      <w:proofErr w:type="spellEnd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Badea, 2015, echipă alcătuită din două persoane;</w:t>
      </w:r>
    </w:p>
    <w:p w14:paraId="1918F50E" w14:textId="4A0B78D7" w:rsidR="0091668E" w:rsidRPr="00772836" w:rsidRDefault="0091668E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Locul I în cadrul concursului de eseuri organizat de Bo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tină 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 Asocia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ii: </w:t>
      </w:r>
      <w:r w:rsidR="00CE59D5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Garan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 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 privilegii în noul Cod civil. Aspecte relevante privind rela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iile dintre profesioni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ti”, 2014;</w:t>
      </w:r>
    </w:p>
    <w:p w14:paraId="29B905CA" w14:textId="4BE94F05" w:rsidR="005A54E3" w:rsidRPr="00772836" w:rsidRDefault="0091668E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Locul I în cadrul Concursului Na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ional de Procese Simulate de drept fiscal, 2014, echipă alcătuită din două persoane;</w:t>
      </w:r>
    </w:p>
    <w:p w14:paraId="46714170" w14:textId="01E85004" w:rsidR="0091668E" w:rsidRPr="00772836" w:rsidRDefault="0091668E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Locul II în cadrul Concursului de Procese Simulate de drept civil – </w:t>
      </w:r>
      <w:proofErr w:type="spellStart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Peli</w:t>
      </w:r>
      <w:proofErr w:type="spellEnd"/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Filip, 2014, echipă alcătuită din două persoane;</w:t>
      </w:r>
    </w:p>
    <w:p w14:paraId="21B56F6F" w14:textId="7940B6D3" w:rsidR="00887F20" w:rsidRPr="00772836" w:rsidRDefault="0091668E" w:rsidP="00E93F50">
      <w:pPr>
        <w:pStyle w:val="Listparagraf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Locul I în cadrul concursului de eseuri organizat de NNDKP: „</w:t>
      </w:r>
      <w:r w:rsidR="00A42616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Semnifica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A42616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ia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articolului 115(8) din </w:t>
      </w:r>
      <w:r w:rsidR="00A42616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Constitu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A42616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ie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”, 2014.</w:t>
      </w:r>
    </w:p>
    <w:p w14:paraId="2D833EC0" w14:textId="35CE4598" w:rsidR="00116360" w:rsidRPr="00772836" w:rsidRDefault="00ED5D7D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În anul 2016 am participat la Sesiunea de Comunicări 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tiin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ifice organizate în cadrul Facultă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ii de Drept a Universită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ii din Bucure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ti cu lucrarea intitulată: </w:t>
      </w:r>
      <w:r w:rsidRPr="00772836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ro-RO"/>
        </w:rPr>
        <w:t>Avantajele ipotecii asupra universalit</w:t>
      </w:r>
      <w:r w:rsidR="00772836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ro-RO"/>
        </w:rPr>
        <w:t>ă</w:t>
      </w:r>
      <w:r w:rsidR="004A7399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ro-RO"/>
        </w:rPr>
        <w:t>ilor de bunuri.</w:t>
      </w:r>
    </w:p>
    <w:p w14:paraId="0402D1EA" w14:textId="54EBC1A1" w:rsidR="00116360" w:rsidRPr="00772836" w:rsidRDefault="00116360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16360">
        <w:rPr>
          <w:rFonts w:ascii="Times New Roman" w:hAnsi="Times New Roman" w:cs="Times New Roman"/>
          <w:bCs/>
          <w:sz w:val="24"/>
          <w:szCs w:val="24"/>
          <w:lang w:val="ro-RO"/>
        </w:rPr>
        <w:t>Lucrarea de licen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116360">
        <w:rPr>
          <w:rFonts w:ascii="Times New Roman" w:hAnsi="Times New Roman" w:cs="Times New Roman"/>
          <w:bCs/>
          <w:sz w:val="24"/>
          <w:szCs w:val="24"/>
          <w:lang w:val="ro-RO"/>
        </w:rPr>
        <w:t>ă pe care am sus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1163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inut-o la finalul anilor de studiu </w:t>
      </w:r>
      <w:r w:rsidR="000D03A3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</w:t>
      </w:r>
      <w:r w:rsidR="00ED5D7D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reprezentat o aprofundare a temei analizate în articolul prezentat în cadrul Sesiunii de Comunicări 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ED5D7D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tiin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ED5D7D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ifice, purtând acela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ED5D7D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i titlul (</w:t>
      </w:r>
      <w:r w:rsidR="000D03A3"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Avantajele ipotecii asupra universalită</w:t>
      </w:r>
      <w:r w:rsidR="004A7399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ț</w:t>
      </w:r>
      <w:r w:rsidR="000D03A3" w:rsidRPr="00772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ilor de bunuri</w:t>
      </w:r>
      <w:r w:rsidR="00ED5D7D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0D03A3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11636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a fost întocmită sub coordonarea domnului </w:t>
      </w:r>
      <w:r w:rsidR="000D03A3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profesor uni</w:t>
      </w:r>
      <w:r w:rsidR="006434A8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versitar</w:t>
      </w:r>
      <w:r w:rsidR="000D03A3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</w:t>
      </w:r>
      <w:r w:rsidR="006434A8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octor</w:t>
      </w:r>
      <w:r w:rsidR="000D03A3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Valeriu Stoica.</w:t>
      </w:r>
    </w:p>
    <w:p w14:paraId="4C4F2F13" w14:textId="405F66A7" w:rsidR="0083084B" w:rsidRPr="00772836" w:rsidRDefault="0083084B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>Ulterior finalizării studiilor de licen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>ă, am dobândit calitatea de masterand în programul de Master al Facultă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>ii de Drept a Universită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>ii din Bucure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>ti, specializarea Drept Privat. Studiile de master le-am absolvit în anul 201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 w:rsidR="00EF7C2B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. Media</w:t>
      </w: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>generală a notelor</w:t>
      </w:r>
      <w:r w:rsidR="00EF7C2B" w:rsidRPr="00772836">
        <w:rPr>
          <w:rFonts w:ascii="Times New Roman" w:hAnsi="Times New Roman" w:cs="Times New Roman"/>
          <w:sz w:val="24"/>
          <w:szCs w:val="24"/>
          <w:lang w:val="ro-RO"/>
        </w:rPr>
        <w:t xml:space="preserve"> a fost</w:t>
      </w:r>
      <w:r w:rsidRPr="00772836"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0</w:t>
      </w:r>
      <w:r w:rsidR="00EF7C2B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la fel ca 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EF7C2B" w:rsidRPr="0077283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nota din cadrul </w:t>
      </w: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>examenul</w:t>
      </w:r>
      <w:r w:rsidR="00EF7C2B" w:rsidRPr="00772836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Pr="0083084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finalizare a studiilor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5903DF07" w14:textId="534368FE" w:rsidR="006434A8" w:rsidRPr="00772836" w:rsidRDefault="006434A8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6434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finalul studiilor de master, sub coordonarea domnului 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profesor universitar doctor Răzvan Dincă</w:t>
      </w:r>
      <w:r w:rsidRPr="006434A8">
        <w:rPr>
          <w:rFonts w:ascii="Times New Roman" w:hAnsi="Times New Roman" w:cs="Times New Roman"/>
          <w:bCs/>
          <w:sz w:val="24"/>
          <w:szCs w:val="24"/>
          <w:lang w:val="ro-RO"/>
        </w:rPr>
        <w:t>, am pregătit lucrarea de diserta</w:t>
      </w:r>
      <w:r w:rsidR="004A7399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6434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ie cu titlul </w:t>
      </w:r>
      <w:r w:rsidRPr="00772836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Pr="00772836">
        <w:rPr>
          <w:rFonts w:ascii="Times New Roman" w:hAnsi="Times New Roman" w:cs="Times New Roman"/>
          <w:bCs/>
          <w:i/>
          <w:sz w:val="24"/>
          <w:szCs w:val="24"/>
          <w:lang w:val="ro-RO"/>
        </w:rPr>
        <w:t>Garan</w:t>
      </w:r>
      <w:r w:rsidR="004A7399">
        <w:rPr>
          <w:rFonts w:ascii="Times New Roman" w:hAnsi="Times New Roman" w:cs="Times New Roman"/>
          <w:bCs/>
          <w:i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i/>
          <w:sz w:val="24"/>
          <w:szCs w:val="24"/>
          <w:lang w:val="ro-RO"/>
        </w:rPr>
        <w:t>ia contra evic</w:t>
      </w:r>
      <w:r w:rsidR="004A7399">
        <w:rPr>
          <w:rFonts w:ascii="Times New Roman" w:hAnsi="Times New Roman" w:cs="Times New Roman"/>
          <w:bCs/>
          <w:i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i/>
          <w:sz w:val="24"/>
          <w:szCs w:val="24"/>
          <w:lang w:val="ro-RO"/>
        </w:rPr>
        <w:t>iunii. Multiplicarea garan</w:t>
      </w:r>
      <w:r w:rsidR="004A7399">
        <w:rPr>
          <w:rFonts w:ascii="Times New Roman" w:hAnsi="Times New Roman" w:cs="Times New Roman"/>
          <w:bCs/>
          <w:i/>
          <w:sz w:val="24"/>
          <w:szCs w:val="24"/>
          <w:lang w:val="ro-RO"/>
        </w:rPr>
        <w:t>ț</w:t>
      </w:r>
      <w:r w:rsidRPr="00772836">
        <w:rPr>
          <w:rFonts w:ascii="Times New Roman" w:hAnsi="Times New Roman" w:cs="Times New Roman"/>
          <w:bCs/>
          <w:i/>
          <w:sz w:val="24"/>
          <w:szCs w:val="24"/>
          <w:lang w:val="ro-RO"/>
        </w:rPr>
        <w:t>iei. Controverse, paradoxuri, reinterpretări”.</w:t>
      </w:r>
    </w:p>
    <w:p w14:paraId="18EE5ABB" w14:textId="054E78E2" w:rsidR="007F51E4" w:rsidRPr="00772836" w:rsidRDefault="007F51E4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</w:pPr>
      <w:r w:rsidRPr="00772836">
        <w:rPr>
          <w:rFonts w:ascii="Times New Roman" w:hAnsi="Times New Roman" w:cs="Times New Roman"/>
          <w:spacing w:val="-2"/>
          <w:sz w:val="24"/>
          <w:szCs w:val="24"/>
          <w:lang w:val="ro-RO"/>
        </w:rPr>
        <w:t>În ceea ce prive</w:t>
      </w:r>
      <w:r w:rsidR="004A7399">
        <w:rPr>
          <w:rFonts w:ascii="Times New Roman" w:hAnsi="Times New Roman" w:cs="Times New Roman"/>
          <w:spacing w:val="-2"/>
          <w:sz w:val="24"/>
          <w:szCs w:val="24"/>
          <w:lang w:val="ro-RO"/>
        </w:rPr>
        <w:t>ș</w:t>
      </w:r>
      <w:r w:rsidRPr="00772836">
        <w:rPr>
          <w:rFonts w:ascii="Times New Roman" w:hAnsi="Times New Roman" w:cs="Times New Roman"/>
          <w:spacing w:val="-2"/>
          <w:sz w:val="24"/>
          <w:szCs w:val="24"/>
          <w:lang w:val="ro-RO"/>
        </w:rPr>
        <w:t>te activitatea profesională,</w:t>
      </w:r>
      <w:r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 </w:t>
      </w:r>
      <w:r w:rsidR="004F4DF9" w:rsidRPr="00772836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în prezent sunt </w:t>
      </w:r>
      <w:r w:rsidR="00F1334C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judecător în cadrul Judecătoriei Sectorului 6 Bucure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 w:rsidR="00F1334C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ti.</w:t>
      </w:r>
    </w:p>
    <w:p w14:paraId="3A3F16C3" w14:textId="6669138D" w:rsidR="00116360" w:rsidRDefault="005257F1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De la începerea studiilor doctorale am fost titular de seminar la disciplinele Drept civil. Drepturile reale, Drept civil. Teoria Obliga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iilor, Drept civil. Contracte speciale 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i Drept civil. Succesiuni 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 liberalită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</w:t>
      </w:r>
      <w:r w:rsidR="00E82A8B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. De asemenea, particip anual la pregătirea studen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 w:rsidR="00E82A8B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ilor care reprezintă </w:t>
      </w:r>
      <w:r w:rsidR="009D2C7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Facultatea </w:t>
      </w:r>
      <w:r w:rsidR="00E82A8B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de Drept în cadrul </w:t>
      </w:r>
      <w:r w:rsidR="009D2C7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Hexagonului Facultă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 w:rsidR="009D2C7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ilor de </w:t>
      </w:r>
      <w:r w:rsidR="00A7322B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Drept </w:t>
      </w:r>
      <w:r w:rsidR="009D2C7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din România.</w:t>
      </w:r>
    </w:p>
    <w:p w14:paraId="2F7F25E7" w14:textId="487B9F05" w:rsidR="004B22BF" w:rsidRDefault="004B22BF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lastRenderedPageBreak/>
        <w:t>În ceea ce prive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te activitatea de cercetare, atât înainte cât 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i după înscrierea la studiile doctorale am redactat multiple articole de specialitate 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 am participat la numeroase conferin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e</w:t>
      </w:r>
      <w:r w:rsidR="00DC5B8C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 xml:space="preserve"> 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ș</w:t>
      </w:r>
      <w:r w:rsidR="00DC5B8C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tiin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 w:rsidR="00DC5B8C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ifice.</w:t>
      </w:r>
    </w:p>
    <w:p w14:paraId="26DD1B50" w14:textId="409BBD96" w:rsidR="00E93F50" w:rsidRDefault="00E93F50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Publica</w:t>
      </w:r>
      <w:r w:rsidR="004A7399"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o-RO"/>
        </w:rPr>
        <w:t>ii:</w:t>
      </w:r>
    </w:p>
    <w:p w14:paraId="1022187D" w14:textId="6B548D46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B. Halcu, A. Lisievici, 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Dreptul la imagine în contextul distribuirii fotografiilor pe re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elele de socializare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Revista Română de Drept al Afacerilor, nr. 11/2014;</w:t>
      </w:r>
    </w:p>
    <w:p w14:paraId="07121CB3" w14:textId="4AB56A4E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Interpretarea sintagmei „în condi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iile legii” din con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inutul art. 215 alin. (7)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 242 alin. (3) din Codul de procedură penală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Revista </w:t>
      </w:r>
      <w:proofErr w:type="spellStart"/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Themis</w:t>
      </w:r>
      <w:proofErr w:type="spellEnd"/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nr. 2/2018;</w:t>
      </w:r>
    </w:p>
    <w:p w14:paraId="5CE3B5B9" w14:textId="37425FAB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Considera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ii asupra valabilită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ii vânzării bunului altuia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Revista Română de Drept Privat nr. 2/2019;</w:t>
      </w:r>
    </w:p>
    <w:p w14:paraId="26BF6AFA" w14:textId="51DEB473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Împăr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irea mo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tenirii între so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ul supravie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uitor, ascenden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ii privilegia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i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 un colateral privilegiat instituit legatar universal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Revista Română de Drept Privat nr. 3/2019;</w:t>
      </w:r>
    </w:p>
    <w:p w14:paraId="1877BA76" w14:textId="6741A02C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Despre transferul proprietă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ii în contractul de antrepriză. Dobândirea dreptului de proprietate asupra construc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iei edificate de către proprietarul terenului fără înscriere în cartea funciară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în Lucrările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ei 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ionale a studen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ilor, masteranzilor 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doctoranzilor în drept – Facultatea de Drept, Universitatea Lucian Blaga din Sibiu;</w:t>
      </w:r>
    </w:p>
    <w:p w14:paraId="4438F8D7" w14:textId="61EEA773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Scurte considera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ii asupra condi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iilor speciale de valabilitate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 asupra efectelor testamentelor privilegiate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Analele Universită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 din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 – Drept, 2020</w:t>
      </w:r>
      <w:r w:rsidR="0040216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="004A06C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Ed. C.H. Beck, </w:t>
      </w:r>
      <w:r w:rsidR="0040216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București, 2021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58AF1DE1" w14:textId="4B40EF34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V. Diaconi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ă, 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Teste-grilă. Succesiuni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 Liberalită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ed. a II-a, Ed. Goldberg,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ti, 2018,;</w:t>
      </w:r>
    </w:p>
    <w:p w14:paraId="511A2F68" w14:textId="5B381E0B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V. Diaconi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ă, A. Stan, 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Teste-grilă.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Drept civil. Contracte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Ed. Goldberg,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ti, 2019;</w:t>
      </w:r>
    </w:p>
    <w:p w14:paraId="74998D7B" w14:textId="1534FB65" w:rsidR="00E93F50" w:rsidRP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Obliga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ia de a da – o aparen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ă juridică cu rol explicativ,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A. Almă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an, I. Vârsta, C.E. Zam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(coord.),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In honorem Flavius Antoniu Baias. Aparen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a în drept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, Tomul I, Ed. Hamangiu,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ti, 2021;</w:t>
      </w:r>
    </w:p>
    <w:p w14:paraId="41D5ACAE" w14:textId="2DCAED6D" w:rsidR="00E93F50" w:rsidRPr="00E93F50" w:rsidRDefault="00E93F50" w:rsidP="00E93F5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No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iunea de ratificare ca modalitate de executare a obliga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iei de a da bunul altuia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publicată în volumul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ei 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ionale a studen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ilor, masteranzilor 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doctoranzilor în drept Sibiu, Ed. Universul Juridic,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ti, 2022;</w:t>
      </w:r>
    </w:p>
    <w:p w14:paraId="3D4E78EF" w14:textId="25E8F903" w:rsidR="00E93F50" w:rsidRPr="00E93F50" w:rsidRDefault="00E93F50" w:rsidP="00E93F5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Natura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 con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inutul obliga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iei de a asigura transmiterea proprietă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ii bunului altuia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RRDP 2/2022;</w:t>
      </w:r>
    </w:p>
    <w:p w14:paraId="06824DFB" w14:textId="6DA9D735" w:rsidR="00E93F50" w:rsidRPr="00E93F50" w:rsidRDefault="00E93F50" w:rsidP="00E93F5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A. Stan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et. al.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Admiterea în magistratură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i în avocatură. Culegere de subiecte cu explica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ii ale variantelor de răspuns. Vol. I – Drept civil, 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Ed. Universul Juridic, ed. a IV-a,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ti, 2022;</w:t>
      </w:r>
    </w:p>
    <w:p w14:paraId="4FF651E7" w14:textId="720553BC" w:rsidR="00E93F50" w:rsidRPr="00E93F50" w:rsidRDefault="00E93F50" w:rsidP="001B078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A. Stan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et. al.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Teste-grila, </w:t>
      </w:r>
      <w:proofErr w:type="spellStart"/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minispe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e</w:t>
      </w:r>
      <w:proofErr w:type="spellEnd"/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pentru examenele de admitere în profesiile juridice. Drept civil. 2021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, Ed. Universul Juridic, ed. a VIII-a,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ti, 2022;</w:t>
      </w:r>
    </w:p>
    <w:p w14:paraId="37B0DBD7" w14:textId="7520DDB1" w:rsidR="00E93F50" w:rsidRDefault="00E93F50" w:rsidP="001B078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Dreptul furnizorului de servicii medicale de a recupera cheltuielile prilejuite de îngrijirile medicale ca urmare a unor fapte ilicite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V. Diaconi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ă (coord.),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Răspunderea în cazurile de malpraxis medical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Ed. Solomon,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ti, 2022;</w:t>
      </w:r>
    </w:p>
    <w:p w14:paraId="0A5D40A1" w14:textId="3FB8E693" w:rsidR="001B0781" w:rsidRPr="001B0781" w:rsidRDefault="001B0781" w:rsidP="001B0781">
      <w:pPr>
        <w:pStyle w:val="Listparagraf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220360623"/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EE7EA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Vânzarea bunului altuia în dreptul francez. Scurte considera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E7EA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ii</w:t>
      </w:r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Interna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ională Bienală „Sistemul juridic între stabilitate 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reformă”, organizată în Craiova în perioada 20-21 Octombrie 2023, de către Facultatea de Drept a Universită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 din Craiova în parteneriat cu Facultatea de Drept a Universită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 de Vest din Timi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oara</w:t>
      </w:r>
      <w:r w:rsidR="00C731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bookmarkEnd w:id="0"/>
    <w:p w14:paraId="16EEA78A" w14:textId="59F7A3E5" w:rsidR="00E93F50" w:rsidRPr="00E93F50" w:rsidRDefault="00E93F50" w:rsidP="001B0781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In honorem Corneliu Bîrsan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Ius est ars </w:t>
      </w:r>
      <w:proofErr w:type="spellStart"/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boni</w:t>
      </w:r>
      <w:proofErr w:type="spellEnd"/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et </w:t>
      </w:r>
      <w:proofErr w:type="spellStart"/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aequi</w:t>
      </w:r>
      <w:proofErr w:type="spellEnd"/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,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coord. A. Almă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an, F.A: Baias, B. Dumitrache, I. Vârsta 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i C.E. Zam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a,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t>ti, Ed. Hamangiu, 2023, Tomul 2;</w:t>
      </w:r>
    </w:p>
    <w:p w14:paraId="5C9E2A34" w14:textId="11EDC0D6" w:rsidR="00E93F50" w:rsidRPr="00E93F50" w:rsidRDefault="00E93F50" w:rsidP="001B0781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In honorem G. Boroi, 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coord. B. Dumitrache, coord. D.N. Narcisa Theohari,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Vânzarea bunului altuia în Codul civil italian. Repere generale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Ed. Hamangiu,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ti, 2024;</w:t>
      </w:r>
    </w:p>
    <w:p w14:paraId="3AC5FB43" w14:textId="71DAC579" w:rsidR="00E93F50" w:rsidRDefault="00E93F50" w:rsidP="00E93F50">
      <w:pPr>
        <w:numPr>
          <w:ilvl w:val="0"/>
          <w:numId w:val="5"/>
        </w:numPr>
        <w:shd w:val="clear" w:color="auto" w:fill="FFFFFF"/>
        <w:tabs>
          <w:tab w:val="num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Repararea prejudiciului în cazul existen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ei unei asigurări de malpraxis medical: între cumul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 imperativul urmăririi asigurătorului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în V. Diaconi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ă (coord.),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Malpraxis în stomatologie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Ed. Solomon,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ti, 2026.</w:t>
      </w:r>
    </w:p>
    <w:p w14:paraId="18BF8F24" w14:textId="77777777" w:rsidR="0040253D" w:rsidRDefault="0040253D" w:rsidP="004025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D758A4B" w14:textId="73628E94" w:rsidR="0040253D" w:rsidRDefault="0040253D" w:rsidP="004025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e:</w:t>
      </w:r>
    </w:p>
    <w:p w14:paraId="5F08A020" w14:textId="0D625F1D" w:rsidR="0040253D" w:rsidRDefault="003A2950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Stan, </w:t>
      </w:r>
      <w:r w:rsidR="00A43923"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Scurte considera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="00A43923"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ii asupra condi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ț</w:t>
      </w:r>
      <w:r w:rsidR="00A43923"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 xml:space="preserve">iilor speciale de valabilitate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ș</w:t>
      </w:r>
      <w:r w:rsidR="00A43923" w:rsidRPr="00E93F5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o-RO" w:eastAsia="ro-RO"/>
        </w:rPr>
        <w:t>i asupra efectelor testamentelor privilegiate</w:t>
      </w:r>
      <w:r w:rsidR="006C0F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</w:t>
      </w:r>
      <w:r w:rsidR="003F283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3F283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„</w:t>
      </w:r>
      <w:r w:rsidR="003F283A" w:rsidRPr="003F283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Urgen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3F283A" w:rsidRPr="003F283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în Drept” </w:t>
      </w:r>
      <w:r w:rsidR="00E867A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–</w:t>
      </w:r>
      <w:r w:rsidR="003F283A" w:rsidRPr="003F283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30-31 martie 2020, Facultatea de Drept, Universitatea din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="003F283A" w:rsidRPr="003F283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ti;</w:t>
      </w:r>
    </w:p>
    <w:p w14:paraId="711F48F1" w14:textId="428EF655" w:rsidR="00A43923" w:rsidRDefault="00110457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104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6C0FF4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Protec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6C0FF4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ia oferită titularului cererii de înregistrare a unei mărci înainte de solu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6C0FF4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ionare</w:t>
      </w:r>
      <w:r w:rsidRPr="001104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C0F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–</w:t>
      </w:r>
      <w:r w:rsidRPr="001104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1104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de proprietate intelectuală – edi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11045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ia a V-a, 2021</w:t>
      </w:r>
      <w:r w:rsidR="003A005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4881AE46" w14:textId="543C522B" w:rsidR="003A0051" w:rsidRDefault="003A0051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A005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3E76A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Despre transferul proprietă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3E76A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ii în contractul de antrepriză. Dobândirea dreptului de proprietate asupra construc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3E76A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iei edificate de către proprietarul terenului fără înscriere în cartea funciară</w:t>
      </w:r>
      <w:r w:rsidRPr="003A005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3A005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3A005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ională a studen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3A005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ilor, masteranzilor 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3A005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doctoranzilor în drept Sibiu, 2021;</w:t>
      </w:r>
    </w:p>
    <w:p w14:paraId="7CD14276" w14:textId="041131A8" w:rsidR="003A0051" w:rsidRDefault="0013084A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3084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3E76A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No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3E76A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iunea de ratificare ca modalitate de executare a obliga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3E76A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iei de a da bunul altuia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</w:t>
      </w:r>
      <w:r w:rsidRPr="0013084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13084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13084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ională a studen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13084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ilor, masteranzilor 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13084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doctoranzilor în drept Sibiu, 2022;</w:t>
      </w:r>
    </w:p>
    <w:p w14:paraId="0C6F8E9D" w14:textId="0B9E8A56" w:rsidR="00135382" w:rsidRDefault="00135382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Dreptul furnizorului de servicii medicale de a recupera cheltuielile prilejuite de îngrijirile medicale ca urmare a unor fapte ilicite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="003D4757"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Răspunderea în cazurile de malpraxis medical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Facultatea de Drept, </w:t>
      </w:r>
      <w:r w:rsidR="003D475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Universitatea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din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ti, 202</w:t>
      </w:r>
      <w:r w:rsidR="00E365D0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FC74604" w14:textId="250ECC6E" w:rsidR="00F62B55" w:rsidRDefault="00F62B55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F62B5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Natura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ș</w:t>
      </w:r>
      <w:r w:rsidRPr="00F62B5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 con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F62B5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inutul obliga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F62B5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iei de a asigura transmiterea proprietă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F62B5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ii bunului altuia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–</w:t>
      </w:r>
      <w:r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interna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ională a doctoranzilor de la Timi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oara, 2022</w:t>
      </w:r>
      <w:r w:rsidR="00FE4C8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69A4C629" w14:textId="312B511A" w:rsidR="00FE4C85" w:rsidRDefault="00FE4C85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FE4C8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Particularită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FE4C8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 privind executarea obliga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FE4C85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iei de a da de către un ter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="00D25DB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D25DB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–</w:t>
      </w:r>
      <w:r w:rsidR="00D25DB9"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D25DB9"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interna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D25DB9"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ională a doctoranzilor de la Timi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="00D25DB9" w:rsidRPr="00F62B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oara, 202</w:t>
      </w:r>
      <w:r w:rsidR="00D25DB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3;</w:t>
      </w:r>
    </w:p>
    <w:p w14:paraId="5245028C" w14:textId="1201477B" w:rsidR="00A62CA7" w:rsidRDefault="006A1036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="000B7973" w:rsidRPr="00EE7EA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Vânzarea bunului altuia în dreptul francez. Scurte </w:t>
      </w:r>
      <w:r w:rsidR="00EE7EAA" w:rsidRPr="00EE7EA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considera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="00EE7EAA" w:rsidRPr="00EE7EA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ii</w:t>
      </w:r>
      <w:r w:rsidR="00EE7EAA"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Interna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EE7EAA"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ională Bienală „Sistemul juridic între stabilitate 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="00EE7EAA"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reformă”, organizată în Craiova în perioada 20-21 Octombrie 2023, de către Facultatea de Drept a Universită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EE7EAA"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 din Craiova în parteneriat cu Facultatea de Drept a Universită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EE7EAA"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 de Vest din Timi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</w:t>
      </w:r>
      <w:r w:rsidR="00EE7EAA" w:rsidRPr="00EE7EA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oara</w:t>
      </w:r>
      <w:r w:rsidR="00C731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3A129EFF" w14:textId="4EC3DBBE" w:rsidR="00C73138" w:rsidRDefault="00B53BD4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A. Stan,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Repararea prejudiciului în cazul existen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ei unei asigurări de malpraxis medical: între cumul </w:t>
      </w:r>
      <w:r w:rsid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ș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 imperativul urmăririi asigurătorului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 </w:t>
      </w:r>
      <w:r w:rsidRPr="00E93F50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Malpraxis în stomatologie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Facultatea de Drept, Universitatea din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ti, </w:t>
      </w:r>
      <w:r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2026</w:t>
      </w:r>
      <w:r w:rsidR="00F74FF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2F969753" w14:textId="6011AD8C" w:rsidR="00F74FF0" w:rsidRPr="00EE7EAA" w:rsidRDefault="00483919" w:rsidP="00C2214B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A. Stan,</w:t>
      </w:r>
      <w:r w:rsidR="00F316F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21F69" w:rsidRP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Revocarea ordinului de protec</w:t>
      </w:r>
      <w:r w:rsidR="004A7399" w:rsidRP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="00C21F69" w:rsidRP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ie emis în temeiul Legii nr. 217/2003: condi</w:t>
      </w:r>
      <w:r w:rsidR="004A7399" w:rsidRP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ț</w:t>
      </w:r>
      <w:r w:rsidR="00C21F69" w:rsidRPr="004A7399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ia duratei</w:t>
      </w:r>
      <w:r w:rsidR="00C21F69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–</w:t>
      </w:r>
      <w:r w:rsidR="00C21F69" w:rsidRPr="00C21F6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C233CD" w:rsidRPr="00C233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Conferin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C233CD" w:rsidRPr="00C233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[Inter]Na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C233CD" w:rsidRPr="00C233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ională de Drept Civil. Familia. Edi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="00C233CD" w:rsidRPr="00C233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ia a VIII-a</w:t>
      </w:r>
      <w:r w:rsidR="00C233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="00C233CD">
        <w:rPr>
          <w:rFonts w:ascii="Times New Roman" w:eastAsia="Times New Roman" w:hAnsi="Times New Roman" w:cs="Times New Roman"/>
          <w:sz w:val="24"/>
          <w:szCs w:val="24"/>
          <w:lang w:val="ro-RO"/>
        </w:rPr>
        <w:t>Facultatea de Drept, Universitatea din Bucure</w:t>
      </w:r>
      <w:r w:rsidR="004A739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C233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ti, </w:t>
      </w:r>
      <w:r w:rsidR="00C233CD" w:rsidRPr="00E93F5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</w:t>
      </w:r>
      <w:r w:rsidR="00C233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</w:t>
      </w:r>
      <w:r w:rsidR="00C2214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6616E50F" w14:textId="77777777" w:rsidR="00115A6A" w:rsidRDefault="00115A6A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B3FFD6C" w14:textId="5ADC3941" w:rsidR="00115A6A" w:rsidRDefault="00115A6A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715D5D0" w14:textId="79F2AF9C" w:rsidR="00115A6A" w:rsidRPr="00772836" w:rsidRDefault="00115A6A" w:rsidP="00E93F5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21.01.2026</w:t>
      </w:r>
      <w:r w:rsidR="00436EC3" w:rsidRPr="00436EC3">
        <w:t xml:space="preserve"> </w:t>
      </w:r>
    </w:p>
    <w:sectPr w:rsidR="00115A6A" w:rsidRPr="00772836" w:rsidSect="00A22110">
      <w:footerReference w:type="default" r:id="rId7"/>
      <w:pgSz w:w="12240" w:h="15840"/>
      <w:pgMar w:top="851" w:right="1440" w:bottom="993" w:left="1440" w:header="72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FDFF" w14:textId="77777777" w:rsidR="0094220B" w:rsidRDefault="0094220B" w:rsidP="001F44D0">
      <w:pPr>
        <w:spacing w:after="0" w:line="240" w:lineRule="auto"/>
      </w:pPr>
      <w:r>
        <w:separator/>
      </w:r>
    </w:p>
  </w:endnote>
  <w:endnote w:type="continuationSeparator" w:id="0">
    <w:p w14:paraId="326B4761" w14:textId="77777777" w:rsidR="0094220B" w:rsidRDefault="0094220B" w:rsidP="001F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8504346"/>
      <w:docPartObj>
        <w:docPartGallery w:val="Page Numbers (Bottom of Page)"/>
        <w:docPartUnique/>
      </w:docPartObj>
    </w:sdtPr>
    <w:sdtContent>
      <w:p w14:paraId="2DB55DCC" w14:textId="189D37CE" w:rsidR="001F44D0" w:rsidRDefault="001F44D0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5A594B8" w14:textId="77777777" w:rsidR="001F44D0" w:rsidRDefault="001F44D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793E" w14:textId="77777777" w:rsidR="0094220B" w:rsidRDefault="0094220B" w:rsidP="001F44D0">
      <w:pPr>
        <w:spacing w:after="0" w:line="240" w:lineRule="auto"/>
      </w:pPr>
      <w:r>
        <w:separator/>
      </w:r>
    </w:p>
  </w:footnote>
  <w:footnote w:type="continuationSeparator" w:id="0">
    <w:p w14:paraId="16CEC4DF" w14:textId="77777777" w:rsidR="0094220B" w:rsidRDefault="0094220B" w:rsidP="001F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5B0D"/>
    <w:multiLevelType w:val="hybridMultilevel"/>
    <w:tmpl w:val="EC88D7A0"/>
    <w:lvl w:ilvl="0" w:tplc="3F5AB93A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4F37"/>
    <w:multiLevelType w:val="hybridMultilevel"/>
    <w:tmpl w:val="6E6C9B18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4F504B"/>
    <w:multiLevelType w:val="multilevel"/>
    <w:tmpl w:val="49DE1E30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D55533"/>
    <w:multiLevelType w:val="hybridMultilevel"/>
    <w:tmpl w:val="ADB6A6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54AB"/>
    <w:multiLevelType w:val="hybridMultilevel"/>
    <w:tmpl w:val="27241700"/>
    <w:lvl w:ilvl="0" w:tplc="D8C0F6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2664"/>
    <w:multiLevelType w:val="multilevel"/>
    <w:tmpl w:val="10F6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819109">
    <w:abstractNumId w:val="0"/>
  </w:num>
  <w:num w:numId="2" w16cid:durableId="1304116786">
    <w:abstractNumId w:val="2"/>
  </w:num>
  <w:num w:numId="3" w16cid:durableId="341516802">
    <w:abstractNumId w:val="3"/>
  </w:num>
  <w:num w:numId="4" w16cid:durableId="1281644152">
    <w:abstractNumId w:val="4"/>
  </w:num>
  <w:num w:numId="5" w16cid:durableId="4986917">
    <w:abstractNumId w:val="5"/>
  </w:num>
  <w:num w:numId="6" w16cid:durableId="146901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A8"/>
    <w:rsid w:val="000270CC"/>
    <w:rsid w:val="00043EE2"/>
    <w:rsid w:val="000B7973"/>
    <w:rsid w:val="000D03A3"/>
    <w:rsid w:val="00110457"/>
    <w:rsid w:val="00115A6A"/>
    <w:rsid w:val="00116360"/>
    <w:rsid w:val="0013084A"/>
    <w:rsid w:val="00135382"/>
    <w:rsid w:val="0015531E"/>
    <w:rsid w:val="001870FA"/>
    <w:rsid w:val="001B0781"/>
    <w:rsid w:val="001F44D0"/>
    <w:rsid w:val="00223DD0"/>
    <w:rsid w:val="00317275"/>
    <w:rsid w:val="0032330B"/>
    <w:rsid w:val="00345552"/>
    <w:rsid w:val="003536F2"/>
    <w:rsid w:val="003A0051"/>
    <w:rsid w:val="003A2950"/>
    <w:rsid w:val="003C6190"/>
    <w:rsid w:val="003D4757"/>
    <w:rsid w:val="003E76AF"/>
    <w:rsid w:val="003F283A"/>
    <w:rsid w:val="0040216F"/>
    <w:rsid w:val="0040253D"/>
    <w:rsid w:val="00434B9D"/>
    <w:rsid w:val="00436EC3"/>
    <w:rsid w:val="00483919"/>
    <w:rsid w:val="004A06C0"/>
    <w:rsid w:val="004A7399"/>
    <w:rsid w:val="004B22BF"/>
    <w:rsid w:val="004D5D56"/>
    <w:rsid w:val="004F4DF9"/>
    <w:rsid w:val="005245DF"/>
    <w:rsid w:val="005257F1"/>
    <w:rsid w:val="005837CF"/>
    <w:rsid w:val="005A54E3"/>
    <w:rsid w:val="0061194B"/>
    <w:rsid w:val="00636C7D"/>
    <w:rsid w:val="006434A8"/>
    <w:rsid w:val="00666CC0"/>
    <w:rsid w:val="006A1036"/>
    <w:rsid w:val="006C0FF4"/>
    <w:rsid w:val="00703168"/>
    <w:rsid w:val="007425CC"/>
    <w:rsid w:val="00772836"/>
    <w:rsid w:val="007D44A8"/>
    <w:rsid w:val="007D504C"/>
    <w:rsid w:val="007E5EF3"/>
    <w:rsid w:val="007F51E4"/>
    <w:rsid w:val="0083084B"/>
    <w:rsid w:val="0086671E"/>
    <w:rsid w:val="00887F20"/>
    <w:rsid w:val="0089553D"/>
    <w:rsid w:val="008D11A8"/>
    <w:rsid w:val="0091668E"/>
    <w:rsid w:val="009332B0"/>
    <w:rsid w:val="0094220B"/>
    <w:rsid w:val="009D2C79"/>
    <w:rsid w:val="009D52C0"/>
    <w:rsid w:val="00A22110"/>
    <w:rsid w:val="00A42616"/>
    <w:rsid w:val="00A43923"/>
    <w:rsid w:val="00A62CA7"/>
    <w:rsid w:val="00A7322B"/>
    <w:rsid w:val="00AC2AD7"/>
    <w:rsid w:val="00B53BD4"/>
    <w:rsid w:val="00B9419B"/>
    <w:rsid w:val="00C21F69"/>
    <w:rsid w:val="00C2214B"/>
    <w:rsid w:val="00C233CD"/>
    <w:rsid w:val="00C73138"/>
    <w:rsid w:val="00CE59D5"/>
    <w:rsid w:val="00D25DB9"/>
    <w:rsid w:val="00DC5B8C"/>
    <w:rsid w:val="00E23DA1"/>
    <w:rsid w:val="00E365D0"/>
    <w:rsid w:val="00E4361E"/>
    <w:rsid w:val="00E561B6"/>
    <w:rsid w:val="00E80743"/>
    <w:rsid w:val="00E82A8B"/>
    <w:rsid w:val="00E867AE"/>
    <w:rsid w:val="00E93F50"/>
    <w:rsid w:val="00ED5D7D"/>
    <w:rsid w:val="00EE7EAA"/>
    <w:rsid w:val="00EF7C2B"/>
    <w:rsid w:val="00F1334C"/>
    <w:rsid w:val="00F316F2"/>
    <w:rsid w:val="00F62B55"/>
    <w:rsid w:val="00F74FF0"/>
    <w:rsid w:val="00FC511E"/>
    <w:rsid w:val="00FE4C85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51321"/>
  <w15:chartTrackingRefBased/>
  <w15:docId w15:val="{C1AEF5F2-E9F2-43FE-B6E3-C1D4D8F5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20"/>
    <w:pPr>
      <w:spacing w:after="160" w:line="259" w:lineRule="auto"/>
      <w:jc w:val="left"/>
    </w:pPr>
    <w:rPr>
      <w:rFonts w:eastAsiaTheme="minorHAnsi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36C7D"/>
    <w:pPr>
      <w:keepNext/>
      <w:keepLines/>
      <w:numPr>
        <w:numId w:val="2"/>
      </w:numPr>
      <w:spacing w:before="240" w:after="0"/>
      <w:ind w:left="1080" w:hanging="360"/>
      <w:outlineLvl w:val="0"/>
    </w:pPr>
    <w:rPr>
      <w:rFonts w:eastAsiaTheme="majorEastAsia"/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36C7D"/>
    <w:rPr>
      <w:rFonts w:ascii="Times New Roman" w:eastAsiaTheme="majorEastAsia" w:hAnsi="Times New Roman" w:cs="Times New Roman"/>
      <w:b/>
      <w:sz w:val="24"/>
      <w:szCs w:val="24"/>
    </w:rPr>
  </w:style>
  <w:style w:type="table" w:styleId="Tabelgril">
    <w:name w:val="Table Grid"/>
    <w:basedOn w:val="TabelNormal"/>
    <w:uiPriority w:val="39"/>
    <w:rsid w:val="00887F20"/>
    <w:pPr>
      <w:spacing w:after="0" w:line="240" w:lineRule="auto"/>
      <w:jc w:val="left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A54E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F4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44D0"/>
    <w:rPr>
      <w:rFonts w:eastAsiaTheme="minorHAnsi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F4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F44D0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1451</Words>
  <Characters>8418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Stan</dc:creator>
  <cp:keywords/>
  <dc:description/>
  <cp:lastModifiedBy>Alex Stan</cp:lastModifiedBy>
  <cp:revision>11</cp:revision>
  <cp:lastPrinted>2026-01-26T21:40:00Z</cp:lastPrinted>
  <dcterms:created xsi:type="dcterms:W3CDTF">2026-01-26T21:09:00Z</dcterms:created>
  <dcterms:modified xsi:type="dcterms:W3CDTF">2026-01-26T21:40:00Z</dcterms:modified>
</cp:coreProperties>
</file>