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26D48" w14:textId="77777777" w:rsidR="00CF37D2" w:rsidRDefault="00CF37D2" w:rsidP="00CF37D2">
      <w:pPr>
        <w:rPr>
          <w:caps/>
          <w:sz w:val="60"/>
          <w:szCs w:val="60"/>
        </w:rPr>
      </w:pPr>
      <w:r>
        <w:rPr>
          <w:caps/>
          <w:sz w:val="60"/>
          <w:szCs w:val="60"/>
        </w:rPr>
        <w:t>MME LAURENCE IDOT</w:t>
      </w:r>
    </w:p>
    <w:p w14:paraId="5ED732BB" w14:textId="77777777" w:rsidR="00CF37D2" w:rsidRDefault="00CF37D2" w:rsidP="00CF37D2">
      <w:pPr>
        <w:rPr>
          <w:caps/>
          <w:sz w:val="48"/>
          <w:szCs w:val="48"/>
        </w:rPr>
      </w:pPr>
      <w:r>
        <w:rPr>
          <w:caps/>
          <w:sz w:val="48"/>
          <w:szCs w:val="48"/>
        </w:rPr>
        <w:t>PROFESSEUR ÉMÉRITE EN DROIT PRIVÉ</w:t>
      </w:r>
    </w:p>
    <w:p w14:paraId="00C20608" w14:textId="08A636A6" w:rsidR="00CF37D2" w:rsidRDefault="00CF37D2" w:rsidP="00CF37D2">
      <w:pPr>
        <w:textAlignment w:val="top"/>
      </w:pPr>
      <w:r>
        <w:fldChar w:fldCharType="begin"/>
      </w:r>
      <w:r>
        <w:instrText xml:space="preserve"> INCLUDEPICTURE "https://www.u-paris2.fr/sites/default/files/styles/226_226_image_cv/public/photo_image/photo_didentite/laurence_idot.png?itok=tj3I-k-Z" \* MERGEFORMATINET </w:instrText>
      </w:r>
      <w:r>
        <w:fldChar w:fldCharType="separate"/>
      </w:r>
      <w:r>
        <w:rPr>
          <w:noProof/>
        </w:rPr>
        <w:drawing>
          <wp:inline distT="0" distB="0" distL="0" distR="0" wp14:anchorId="49394E02" wp14:editId="53DAB6DE">
            <wp:extent cx="2870835" cy="2870835"/>
            <wp:effectExtent l="0" t="0" r="0" b="0"/>
            <wp:docPr id="1" name="Image 1" descr="Photo de Laurence IDOT, profe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de Laurence IDOT, professe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0835" cy="2870835"/>
                    </a:xfrm>
                    <a:prstGeom prst="rect">
                      <a:avLst/>
                    </a:prstGeom>
                    <a:noFill/>
                    <a:ln>
                      <a:noFill/>
                    </a:ln>
                  </pic:spPr>
                </pic:pic>
              </a:graphicData>
            </a:graphic>
          </wp:inline>
        </w:drawing>
      </w:r>
      <w:r>
        <w:fldChar w:fldCharType="end"/>
      </w:r>
    </w:p>
    <w:p w14:paraId="2E6E0912" w14:textId="77777777" w:rsidR="00CF37D2" w:rsidRDefault="00CF37D2" w:rsidP="00CF37D2">
      <w:r>
        <w:t> </w:t>
      </w:r>
    </w:p>
    <w:p w14:paraId="4E5EB8CD" w14:textId="77777777" w:rsidR="00CF37D2" w:rsidRDefault="00CF37D2" w:rsidP="00CF37D2">
      <w:pPr>
        <w:pStyle w:val="Titre5"/>
        <w:spacing w:before="0"/>
        <w:textAlignment w:val="top"/>
        <w:rPr>
          <w:rFonts w:ascii="Source Sans Pro" w:hAnsi="Source Sans Pro"/>
          <w:sz w:val="27"/>
          <w:szCs w:val="27"/>
        </w:rPr>
      </w:pPr>
      <w:r>
        <w:rPr>
          <w:rFonts w:ascii="Source Sans Pro" w:hAnsi="Source Sans Pro"/>
          <w:b/>
          <w:bCs/>
          <w:sz w:val="27"/>
          <w:szCs w:val="27"/>
        </w:rPr>
        <w:t>Matière(s) enseignée(s) :</w:t>
      </w:r>
    </w:p>
    <w:p w14:paraId="22E47DD5" w14:textId="77777777" w:rsidR="00CF37D2" w:rsidRDefault="00CF37D2" w:rsidP="00CF37D2">
      <w:pPr>
        <w:pStyle w:val="NormalWeb"/>
        <w:spacing w:before="0" w:beforeAutospacing="0" w:after="0" w:afterAutospacing="0"/>
        <w:textAlignment w:val="top"/>
        <w:rPr>
          <w:rFonts w:ascii="Source Sans Pro" w:hAnsi="Source Sans Pro"/>
          <w:color w:val="D63440"/>
        </w:rPr>
      </w:pPr>
      <w:r>
        <w:rPr>
          <w:rFonts w:ascii="Source Sans Pro" w:hAnsi="Source Sans Pro"/>
          <w:color w:val="D63440"/>
        </w:rPr>
        <w:t>Droit de la concurrence, Droit de l’Union européenne</w:t>
      </w:r>
    </w:p>
    <w:p w14:paraId="32BC1F02" w14:textId="77777777" w:rsidR="00CF37D2" w:rsidRDefault="00CF37D2" w:rsidP="00CF37D2">
      <w:pPr>
        <w:rPr>
          <w:rFonts w:ascii="Times New Roman" w:hAnsi="Times New Roman"/>
        </w:rPr>
      </w:pPr>
      <w:r>
        <w:t> </w:t>
      </w:r>
    </w:p>
    <w:p w14:paraId="75FE6644" w14:textId="77777777" w:rsidR="00CF37D2" w:rsidRDefault="00CF37D2" w:rsidP="00CF37D2">
      <w:pPr>
        <w:pStyle w:val="Titre5"/>
        <w:spacing w:before="0"/>
        <w:textAlignment w:val="top"/>
        <w:rPr>
          <w:rFonts w:ascii="Source Sans Pro" w:hAnsi="Source Sans Pro"/>
          <w:sz w:val="27"/>
          <w:szCs w:val="27"/>
        </w:rPr>
      </w:pPr>
      <w:r>
        <w:rPr>
          <w:rFonts w:ascii="Source Sans Pro" w:hAnsi="Source Sans Pro"/>
          <w:b/>
          <w:bCs/>
          <w:sz w:val="27"/>
          <w:szCs w:val="27"/>
        </w:rPr>
        <w:t>Coordonnées :</w:t>
      </w:r>
    </w:p>
    <w:p w14:paraId="3BA6370A" w14:textId="77777777" w:rsidR="00CF37D2" w:rsidRDefault="00CF37D2" w:rsidP="00CF37D2">
      <w:pPr>
        <w:pStyle w:val="NormalWeb"/>
        <w:spacing w:before="0" w:beforeAutospacing="0" w:after="0" w:afterAutospacing="0"/>
        <w:textAlignment w:val="top"/>
        <w:rPr>
          <w:rFonts w:ascii="Source Sans Pro" w:hAnsi="Source Sans Pro"/>
          <w:color w:val="D63440"/>
        </w:rPr>
      </w:pPr>
      <w:r>
        <w:rPr>
          <w:rFonts w:ascii="Source Sans Pro" w:hAnsi="Source Sans Pro"/>
          <w:color w:val="D63440"/>
        </w:rPr>
        <w:t>Institut de droit comparé / Collège européen de Paris</w:t>
      </w:r>
      <w:r>
        <w:rPr>
          <w:rFonts w:ascii="Source Sans Pro" w:hAnsi="Source Sans Pro"/>
          <w:color w:val="D63440"/>
        </w:rPr>
        <w:br/>
        <w:t>28, rue Saint Guillaume</w:t>
      </w:r>
      <w:r>
        <w:rPr>
          <w:rFonts w:ascii="Source Sans Pro" w:hAnsi="Source Sans Pro"/>
          <w:color w:val="D63440"/>
        </w:rPr>
        <w:br/>
        <w:t>75007 Paris</w:t>
      </w:r>
    </w:p>
    <w:p w14:paraId="729A49AE" w14:textId="77777777" w:rsidR="00CF37D2" w:rsidRDefault="00CF37D2" w:rsidP="00CF37D2">
      <w:pPr>
        <w:pStyle w:val="Titre5"/>
        <w:spacing w:before="0"/>
        <w:textAlignment w:val="top"/>
        <w:rPr>
          <w:rFonts w:ascii="Source Sans Pro" w:hAnsi="Source Sans Pro"/>
          <w:color w:val="auto"/>
          <w:sz w:val="27"/>
          <w:szCs w:val="27"/>
        </w:rPr>
      </w:pPr>
      <w:r>
        <w:rPr>
          <w:rFonts w:ascii="Source Sans Pro" w:hAnsi="Source Sans Pro"/>
          <w:b/>
          <w:bCs/>
          <w:sz w:val="27"/>
          <w:szCs w:val="27"/>
        </w:rPr>
        <w:t>Centre(s) de recherche :</w:t>
      </w:r>
    </w:p>
    <w:p w14:paraId="24098A41" w14:textId="77777777" w:rsidR="00CF37D2" w:rsidRDefault="00CF37D2" w:rsidP="00CF37D2">
      <w:pPr>
        <w:pStyle w:val="first"/>
        <w:numPr>
          <w:ilvl w:val="0"/>
          <w:numId w:val="6"/>
        </w:numPr>
        <w:textAlignment w:val="top"/>
        <w:rPr>
          <w:color w:val="D63440"/>
        </w:rPr>
      </w:pPr>
      <w:hyperlink r:id="rId6" w:history="1">
        <w:r>
          <w:rPr>
            <w:rStyle w:val="Lienhypertexte"/>
            <w:rFonts w:eastAsiaTheme="majorEastAsia"/>
            <w:color w:val="D63440"/>
          </w:rPr>
          <w:t>Centre de droit européen (CDE)</w:t>
        </w:r>
      </w:hyperlink>
    </w:p>
    <w:p w14:paraId="72DD0593" w14:textId="6B8B232B" w:rsidR="00CF37D2" w:rsidRPr="00CF37D2" w:rsidRDefault="00CF37D2" w:rsidP="00CF37D2">
      <w:r>
        <w:t> </w:t>
      </w:r>
    </w:p>
    <w:p w14:paraId="0C20828D" w14:textId="2F267ED9" w:rsidR="00CF37D2" w:rsidRPr="00CF37D2" w:rsidRDefault="00CF37D2" w:rsidP="00CF37D2">
      <w:pPr>
        <w:shd w:val="clear" w:color="auto" w:fill="FFFFFF"/>
        <w:spacing w:before="300"/>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Agrégée des Facultés de droit (droit privé, 1982), elle a été successivement professeur à l’Université Nationale de Côte d’Ivoire (détachée au titre de la coopération1983-1988), à l’université Paris 5 René Descartes (1988-1993), à l’université Paris 1 - Panthéon Sorbonne (1993-2007) avant de rejoindre l’université Paris 2 Panthéon Assas (2007-2018).</w:t>
      </w:r>
    </w:p>
    <w:p w14:paraId="563D100C" w14:textId="77777777" w:rsidR="00CF37D2" w:rsidRPr="00CF37D2" w:rsidRDefault="00CF37D2" w:rsidP="00CF37D2">
      <w:pPr>
        <w:shd w:val="clear" w:color="auto" w:fill="FFFFFF"/>
        <w:spacing w:before="300"/>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Rattaché au CDE, elle a codirigé le Master Droit et contentieux de l’Union européenne et enseigné le droit de la concurrence en </w:t>
      </w:r>
      <w:hyperlink r:id="rId7" w:anchor="M1" w:tooltip="Master 1e année, master 1" w:history="1">
        <w:r w:rsidRPr="00CF37D2">
          <w:rPr>
            <w:rFonts w:ascii="Source Sans Pro" w:eastAsia="Times New Roman" w:hAnsi="Source Sans Pro" w:cs="Times New Roman"/>
            <w:color w:val="008800"/>
            <w:u w:val="single"/>
            <w:lang w:eastAsia="fr-FR"/>
          </w:rPr>
          <w:t>M1</w:t>
        </w:r>
      </w:hyperlink>
      <w:r w:rsidRPr="00CF37D2">
        <w:rPr>
          <w:rFonts w:ascii="Source Sans Pro" w:eastAsia="Times New Roman" w:hAnsi="Source Sans Pro" w:cs="Times New Roman"/>
          <w:color w:val="6D6E71"/>
          <w:lang w:eastAsia="fr-FR"/>
        </w:rPr>
        <w:t> et divers </w:t>
      </w:r>
      <w:hyperlink r:id="rId8" w:anchor="M2" w:tooltip="Master 2e année, master 2" w:history="1">
        <w:r w:rsidRPr="00CF37D2">
          <w:rPr>
            <w:rFonts w:ascii="Source Sans Pro" w:eastAsia="Times New Roman" w:hAnsi="Source Sans Pro" w:cs="Times New Roman"/>
            <w:color w:val="008800"/>
            <w:u w:val="single"/>
            <w:lang w:eastAsia="fr-FR"/>
          </w:rPr>
          <w:t>M2</w:t>
        </w:r>
      </w:hyperlink>
      <w:r w:rsidRPr="00CF37D2">
        <w:rPr>
          <w:rFonts w:ascii="Source Sans Pro" w:eastAsia="Times New Roman" w:hAnsi="Source Sans Pro" w:cs="Times New Roman"/>
          <w:color w:val="6D6E71"/>
          <w:lang w:eastAsia="fr-FR"/>
        </w:rPr>
        <w:t>. Elle a également été vice-présidente du Conseil académique de l’université en charge de la recherche (2014-2018).</w:t>
      </w:r>
    </w:p>
    <w:p w14:paraId="7F9D785E" w14:textId="77777777" w:rsidR="00CF37D2" w:rsidRPr="00CF37D2" w:rsidRDefault="00CF37D2" w:rsidP="00CF37D2">
      <w:pPr>
        <w:shd w:val="clear" w:color="auto" w:fill="FFFFFF"/>
        <w:spacing w:before="300"/>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Depuis sa thèse sur Le contrôle des pratiques restrictives de concurrence dans les échanges internationaux (Paris 2, 1981), ses publications portent essentiellement sur le droit de la concurrence et le droit de l’Union européenne, ainsi que sur leur interaction avec le droit international privé et le droit de l’arbitrage.</w:t>
      </w:r>
    </w:p>
    <w:p w14:paraId="571FB073" w14:textId="77777777" w:rsidR="00CF37D2" w:rsidRPr="00CF37D2" w:rsidRDefault="00CF37D2" w:rsidP="00CF37D2">
      <w:pPr>
        <w:shd w:val="clear" w:color="auto" w:fill="FFFFFF"/>
        <w:spacing w:before="300"/>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lastRenderedPageBreak/>
        <w:t>Co-directrice de la Revue Europe (depuis 1991), elle assure la présidence du comité scientifique de la revue Concurrences depuis sa création en 2004.</w:t>
      </w:r>
    </w:p>
    <w:p w14:paraId="75C100D1" w14:textId="77777777" w:rsidR="00CF37D2" w:rsidRPr="00CF37D2" w:rsidRDefault="00CF37D2" w:rsidP="00CF37D2">
      <w:pPr>
        <w:shd w:val="clear" w:color="auto" w:fill="FFFFFF"/>
        <w:spacing w:before="300"/>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Rapporteur général puis vice-présidente de l’Association Française d’Étude de la Concurrence, elle en a été la présidente de 2008 à 2014 avant d’en devenir Présidente d’honneur.</w:t>
      </w:r>
    </w:p>
    <w:p w14:paraId="0849585A" w14:textId="77777777" w:rsidR="00CF37D2" w:rsidRPr="00CF37D2" w:rsidRDefault="00CF37D2" w:rsidP="00CF37D2">
      <w:pPr>
        <w:shd w:val="clear" w:color="auto" w:fill="FFFFFF"/>
        <w:spacing w:before="300"/>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Nommée membre du Collège de l’Autorité de la concurrence en mars 2009, elle a été renouvelée dans ses fonctions en mars 2014. Son deuxième mandat a pris fin en mars 2019.</w:t>
      </w:r>
    </w:p>
    <w:p w14:paraId="00CF2315" w14:textId="77777777" w:rsidR="00CF37D2" w:rsidRPr="00CF37D2" w:rsidRDefault="00CF37D2" w:rsidP="00CF37D2">
      <w:pPr>
        <w:shd w:val="clear" w:color="auto" w:fill="FFFFFF"/>
        <w:spacing w:before="300"/>
        <w:rPr>
          <w:rFonts w:ascii="Source Sans Pro" w:eastAsia="Times New Roman" w:hAnsi="Source Sans Pro" w:cs="Times New Roman"/>
          <w:color w:val="6D6E71"/>
          <w:lang w:eastAsia="fr-FR"/>
        </w:rPr>
      </w:pPr>
      <w:r w:rsidRPr="00CF37D2">
        <w:rPr>
          <w:rFonts w:ascii="Source Sans Pro" w:eastAsia="Times New Roman" w:hAnsi="Source Sans Pro" w:cs="Times New Roman"/>
          <w:b/>
          <w:bCs/>
          <w:color w:val="6D6E71"/>
          <w:lang w:eastAsia="fr-FR"/>
        </w:rPr>
        <w:t>Principales publications</w:t>
      </w:r>
      <w:r w:rsidRPr="00CF37D2">
        <w:rPr>
          <w:rFonts w:ascii="MS Gothic" w:eastAsia="MS Gothic" w:hAnsi="MS Gothic" w:cs="MS Gothic"/>
          <w:b/>
          <w:bCs/>
          <w:color w:val="6D6E71"/>
          <w:lang w:eastAsia="fr-FR"/>
        </w:rPr>
        <w:t> </w:t>
      </w:r>
    </w:p>
    <w:p w14:paraId="25817A74" w14:textId="77777777" w:rsidR="00CF37D2" w:rsidRPr="00CF37D2" w:rsidRDefault="00CF37D2" w:rsidP="00CF37D2">
      <w:pPr>
        <w:shd w:val="clear" w:color="auto" w:fill="FFFFFF"/>
        <w:spacing w:before="300"/>
        <w:rPr>
          <w:rFonts w:ascii="Source Sans Pro" w:eastAsia="Times New Roman" w:hAnsi="Source Sans Pro" w:cs="Times New Roman"/>
          <w:color w:val="6D6E71"/>
          <w:lang w:eastAsia="fr-FR"/>
        </w:rPr>
      </w:pPr>
      <w:r w:rsidRPr="00CF37D2">
        <w:rPr>
          <w:rFonts w:ascii="Source Sans Pro" w:eastAsia="Times New Roman" w:hAnsi="Source Sans Pro" w:cs="Times New Roman"/>
          <w:b/>
          <w:bCs/>
          <w:color w:val="6D6E71"/>
          <w:lang w:eastAsia="fr-FR"/>
        </w:rPr>
        <w:t>Ouvrages</w:t>
      </w:r>
    </w:p>
    <w:p w14:paraId="734372DB" w14:textId="77777777" w:rsidR="00CF37D2" w:rsidRPr="00CF37D2" w:rsidRDefault="00CF37D2" w:rsidP="00CF37D2">
      <w:pPr>
        <w:numPr>
          <w:ilvl w:val="0"/>
          <w:numId w:val="1"/>
        </w:numPr>
        <w:shd w:val="clear" w:color="auto" w:fill="FFFFFF"/>
        <w:spacing w:before="100" w:beforeAutospacing="1" w:after="100" w:afterAutospacing="1"/>
        <w:rPr>
          <w:rFonts w:ascii="Source Sans Pro" w:eastAsia="Times New Roman" w:hAnsi="Source Sans Pro" w:cs="Times New Roman"/>
          <w:color w:val="6D6E71"/>
          <w:lang w:val="en-US" w:eastAsia="fr-FR"/>
        </w:rPr>
      </w:pPr>
      <w:r w:rsidRPr="00CF37D2">
        <w:rPr>
          <w:rFonts w:ascii="Source Sans Pro" w:eastAsia="Times New Roman" w:hAnsi="Source Sans Pro" w:cs="Times New Roman"/>
          <w:i/>
          <w:iCs/>
          <w:color w:val="6D6E71"/>
          <w:lang w:val="en-US" w:eastAsia="fr-FR"/>
        </w:rPr>
        <w:t>International Antitrust Litigation. Conflicts of laws and Coordination</w:t>
      </w:r>
      <w:r w:rsidRPr="00CF37D2">
        <w:rPr>
          <w:rFonts w:ascii="Source Sans Pro" w:eastAsia="Times New Roman" w:hAnsi="Source Sans Pro" w:cs="Times New Roman"/>
          <w:color w:val="6D6E71"/>
          <w:lang w:val="en-US" w:eastAsia="fr-FR"/>
        </w:rPr>
        <w:t xml:space="preserve">, Hart Publishing, 2012 (S. </w:t>
      </w:r>
      <w:proofErr w:type="spellStart"/>
      <w:r w:rsidRPr="00CF37D2">
        <w:rPr>
          <w:rFonts w:ascii="Source Sans Pro" w:eastAsia="Times New Roman" w:hAnsi="Source Sans Pro" w:cs="Times New Roman"/>
          <w:color w:val="6D6E71"/>
          <w:lang w:val="en-US" w:eastAsia="fr-FR"/>
        </w:rPr>
        <w:t>Francq</w:t>
      </w:r>
      <w:proofErr w:type="spellEnd"/>
      <w:r w:rsidRPr="00CF37D2">
        <w:rPr>
          <w:rFonts w:ascii="Source Sans Pro" w:eastAsia="Times New Roman" w:hAnsi="Source Sans Pro" w:cs="Times New Roman"/>
          <w:color w:val="6D6E71"/>
          <w:lang w:val="en-US" w:eastAsia="fr-FR"/>
        </w:rPr>
        <w:t xml:space="preserve"> et J. </w:t>
      </w:r>
      <w:proofErr w:type="spellStart"/>
      <w:r w:rsidRPr="00CF37D2">
        <w:rPr>
          <w:rFonts w:ascii="Source Sans Pro" w:eastAsia="Times New Roman" w:hAnsi="Source Sans Pro" w:cs="Times New Roman"/>
          <w:color w:val="6D6E71"/>
          <w:lang w:val="en-US" w:eastAsia="fr-FR"/>
        </w:rPr>
        <w:t>Basedow</w:t>
      </w:r>
      <w:proofErr w:type="spellEnd"/>
      <w:r w:rsidRPr="00CF37D2">
        <w:rPr>
          <w:rFonts w:ascii="Source Sans Pro" w:eastAsia="Times New Roman" w:hAnsi="Source Sans Pro" w:cs="Times New Roman"/>
          <w:color w:val="6D6E71"/>
          <w:lang w:val="en-US" w:eastAsia="fr-FR"/>
        </w:rPr>
        <w:t>, co ed)</w:t>
      </w:r>
    </w:p>
    <w:p w14:paraId="7D9A222B" w14:textId="77777777" w:rsidR="00CF37D2" w:rsidRPr="00CF37D2" w:rsidRDefault="00CF37D2" w:rsidP="00CF37D2">
      <w:pPr>
        <w:numPr>
          <w:ilvl w:val="0"/>
          <w:numId w:val="1"/>
        </w:numPr>
        <w:shd w:val="clear" w:color="auto" w:fill="FFFFFF"/>
        <w:spacing w:before="100" w:before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i/>
          <w:iCs/>
          <w:color w:val="6D6E71"/>
          <w:lang w:eastAsia="fr-FR"/>
        </w:rPr>
        <w:t>Grands arrêts du droit de la concurrence, 2004-2014,</w:t>
      </w:r>
      <w:r w:rsidRPr="00CF37D2">
        <w:rPr>
          <w:rFonts w:ascii="Source Sans Pro" w:eastAsia="Times New Roman" w:hAnsi="Source Sans Pro" w:cs="Times New Roman"/>
          <w:color w:val="6D6E71"/>
          <w:lang w:eastAsia="fr-FR"/>
        </w:rPr>
        <w:t> 2 vol. (I. Pratiques anticoncurrentielles ; II. Contrôle des concentrations et contrôle des aides d’</w:t>
      </w:r>
      <w:proofErr w:type="spellStart"/>
      <w:r w:rsidRPr="00CF37D2">
        <w:rPr>
          <w:rFonts w:ascii="Source Sans Pro" w:eastAsia="Times New Roman" w:hAnsi="Source Sans Pro" w:cs="Times New Roman"/>
          <w:color w:val="6D6E71"/>
          <w:lang w:eastAsia="fr-FR"/>
        </w:rPr>
        <w:t>Etat</w:t>
      </w:r>
      <w:proofErr w:type="spellEnd"/>
      <w:r w:rsidRPr="00CF37D2">
        <w:rPr>
          <w:rFonts w:ascii="Source Sans Pro" w:eastAsia="Times New Roman" w:hAnsi="Source Sans Pro" w:cs="Times New Roman"/>
          <w:color w:val="6D6E71"/>
          <w:lang w:eastAsia="fr-FR"/>
        </w:rPr>
        <w:t>), à paraître juin 2016, </w:t>
      </w:r>
      <w:r w:rsidRPr="00CF37D2">
        <w:rPr>
          <w:rFonts w:ascii="Source Sans Pro" w:eastAsia="Times New Roman" w:hAnsi="Source Sans Pro" w:cs="Times New Roman"/>
          <w:i/>
          <w:iCs/>
          <w:color w:val="6D6E71"/>
          <w:lang w:eastAsia="fr-FR"/>
        </w:rPr>
        <w:t>Concurrences</w:t>
      </w:r>
      <w:r w:rsidRPr="00CF37D2">
        <w:rPr>
          <w:rFonts w:ascii="Source Sans Pro" w:eastAsia="Times New Roman" w:hAnsi="Source Sans Pro" w:cs="Times New Roman"/>
          <w:color w:val="6D6E71"/>
          <w:lang w:eastAsia="fr-FR"/>
        </w:rPr>
        <w:t>.</w:t>
      </w:r>
    </w:p>
    <w:p w14:paraId="1D1DD5B7" w14:textId="77777777" w:rsidR="00CF37D2" w:rsidRPr="00CF37D2" w:rsidRDefault="00CF37D2" w:rsidP="00CF37D2">
      <w:pPr>
        <w:shd w:val="clear" w:color="auto" w:fill="FFFFFF"/>
        <w:spacing w:before="300"/>
        <w:rPr>
          <w:rFonts w:ascii="Source Sans Pro" w:eastAsia="Times New Roman" w:hAnsi="Source Sans Pro" w:cs="Times New Roman"/>
          <w:color w:val="6D6E71"/>
          <w:lang w:eastAsia="fr-FR"/>
        </w:rPr>
      </w:pPr>
      <w:r w:rsidRPr="00CF37D2">
        <w:rPr>
          <w:rFonts w:ascii="Source Sans Pro" w:eastAsia="Times New Roman" w:hAnsi="Source Sans Pro" w:cs="Times New Roman"/>
          <w:b/>
          <w:bCs/>
          <w:color w:val="6D6E71"/>
          <w:lang w:eastAsia="fr-FR"/>
        </w:rPr>
        <w:t>Articles</w:t>
      </w:r>
    </w:p>
    <w:p w14:paraId="1C9C9E55"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L’autonomie procédurale. Les leçons du droit international privé », </w:t>
      </w:r>
      <w:r w:rsidRPr="00CF37D2">
        <w:rPr>
          <w:rFonts w:ascii="Source Sans Pro" w:eastAsia="Times New Roman" w:hAnsi="Source Sans Pro" w:cs="Times New Roman"/>
          <w:i/>
          <w:iCs/>
          <w:color w:val="6D6E71"/>
          <w:lang w:eastAsia="fr-FR"/>
        </w:rPr>
        <w:t>Concurrences</w:t>
      </w:r>
      <w:r w:rsidRPr="00CF37D2">
        <w:rPr>
          <w:rFonts w:ascii="Source Sans Pro" w:eastAsia="Times New Roman" w:hAnsi="Source Sans Pro" w:cs="Times New Roman"/>
          <w:color w:val="6D6E71"/>
          <w:lang w:eastAsia="fr-FR"/>
        </w:rPr>
        <w:t xml:space="preserve">, n° 2-2012, supplément </w:t>
      </w:r>
      <w:proofErr w:type="spellStart"/>
      <w:r w:rsidRPr="00CF37D2">
        <w:rPr>
          <w:rFonts w:ascii="Source Sans Pro" w:eastAsia="Times New Roman" w:hAnsi="Source Sans Pro" w:cs="Times New Roman"/>
          <w:color w:val="6D6E71"/>
          <w:lang w:eastAsia="fr-FR"/>
        </w:rPr>
        <w:t>élect</w:t>
      </w:r>
      <w:proofErr w:type="spellEnd"/>
      <w:r w:rsidRPr="00CF37D2">
        <w:rPr>
          <w:rFonts w:ascii="Source Sans Pro" w:eastAsia="Times New Roman" w:hAnsi="Source Sans Pro" w:cs="Times New Roman"/>
          <w:color w:val="6D6E71"/>
          <w:lang w:eastAsia="fr-FR"/>
        </w:rPr>
        <w:t xml:space="preserve">., et ouvrage New </w:t>
      </w:r>
      <w:proofErr w:type="spellStart"/>
      <w:r w:rsidRPr="00CF37D2">
        <w:rPr>
          <w:rFonts w:ascii="Source Sans Pro" w:eastAsia="Times New Roman" w:hAnsi="Source Sans Pro" w:cs="Times New Roman"/>
          <w:color w:val="6D6E71"/>
          <w:lang w:eastAsia="fr-FR"/>
        </w:rPr>
        <w:t>Frontiers</w:t>
      </w:r>
      <w:proofErr w:type="spellEnd"/>
      <w:r w:rsidRPr="00CF37D2">
        <w:rPr>
          <w:rFonts w:ascii="Source Sans Pro" w:eastAsia="Times New Roman" w:hAnsi="Source Sans Pro" w:cs="Times New Roman"/>
          <w:color w:val="6D6E71"/>
          <w:lang w:eastAsia="fr-FR"/>
        </w:rPr>
        <w:t xml:space="preserve"> of Antitrust 2012, Bruxelles, Bruylant.</w:t>
      </w:r>
    </w:p>
    <w:p w14:paraId="3F72D5FB"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xml:space="preserve">« L’année 2011 en droit de la concurrence. Rapport introductif », AFEC, 8 mars 2012, Contrats conc. </w:t>
      </w:r>
      <w:proofErr w:type="spellStart"/>
      <w:proofErr w:type="gramStart"/>
      <w:r w:rsidRPr="00CF37D2">
        <w:rPr>
          <w:rFonts w:ascii="Source Sans Pro" w:eastAsia="Times New Roman" w:hAnsi="Source Sans Pro" w:cs="Times New Roman"/>
          <w:color w:val="6D6E71"/>
          <w:lang w:eastAsia="fr-FR"/>
        </w:rPr>
        <w:t>consom</w:t>
      </w:r>
      <w:proofErr w:type="spellEnd"/>
      <w:proofErr w:type="gramEnd"/>
      <w:r w:rsidRPr="00CF37D2">
        <w:rPr>
          <w:rFonts w:ascii="Source Sans Pro" w:eastAsia="Times New Roman" w:hAnsi="Source Sans Pro" w:cs="Times New Roman"/>
          <w:color w:val="6D6E71"/>
          <w:lang w:eastAsia="fr-FR"/>
        </w:rPr>
        <w:t>., juin. 2012.</w:t>
      </w:r>
    </w:p>
    <w:p w14:paraId="3387D361"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La répression des pratiques anticoncurrentielles par les institutions de l’Union » 2010-2012, </w:t>
      </w:r>
      <w:proofErr w:type="spellStart"/>
      <w:r w:rsidRPr="00CF37D2">
        <w:rPr>
          <w:rFonts w:ascii="Source Sans Pro" w:eastAsia="Times New Roman" w:hAnsi="Source Sans Pro" w:cs="Times New Roman"/>
          <w:i/>
          <w:iCs/>
          <w:color w:val="6D6E71"/>
          <w:lang w:eastAsia="fr-FR"/>
        </w:rPr>
        <w:t>Rev</w:t>
      </w:r>
      <w:proofErr w:type="spellEnd"/>
      <w:r w:rsidRPr="00CF37D2">
        <w:rPr>
          <w:rFonts w:ascii="Source Sans Pro" w:eastAsia="Times New Roman" w:hAnsi="Source Sans Pro" w:cs="Times New Roman"/>
          <w:i/>
          <w:iCs/>
          <w:color w:val="6D6E71"/>
          <w:lang w:eastAsia="fr-FR"/>
        </w:rPr>
        <w:t xml:space="preserve">. sc. </w:t>
      </w:r>
      <w:proofErr w:type="spellStart"/>
      <w:r w:rsidRPr="00CF37D2">
        <w:rPr>
          <w:rFonts w:ascii="Source Sans Pro" w:eastAsia="Times New Roman" w:hAnsi="Source Sans Pro" w:cs="Times New Roman"/>
          <w:i/>
          <w:iCs/>
          <w:color w:val="6D6E71"/>
          <w:lang w:eastAsia="fr-FR"/>
        </w:rPr>
        <w:t>crim</w:t>
      </w:r>
      <w:proofErr w:type="spellEnd"/>
      <w:r w:rsidRPr="00CF37D2">
        <w:rPr>
          <w:rFonts w:ascii="Source Sans Pro" w:eastAsia="Times New Roman" w:hAnsi="Source Sans Pro" w:cs="Times New Roman"/>
          <w:i/>
          <w:iCs/>
          <w:color w:val="6D6E71"/>
          <w:lang w:eastAsia="fr-FR"/>
        </w:rPr>
        <w:t>.</w:t>
      </w:r>
      <w:r w:rsidRPr="00CF37D2">
        <w:rPr>
          <w:rFonts w:ascii="Source Sans Pro" w:eastAsia="Times New Roman" w:hAnsi="Source Sans Pro" w:cs="Times New Roman"/>
          <w:color w:val="6D6E71"/>
          <w:lang w:eastAsia="fr-FR"/>
        </w:rPr>
        <w:t>, 2012-2, p. 313</w:t>
      </w:r>
    </w:p>
    <w:p w14:paraId="7CC4F7DE"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Droit de la concurrence et protection de l’environnement. La relation doit-elle évoluer ? », Colloque Cour de Cassation/Sces Po, avril 2012, 2 avril 2012, </w:t>
      </w:r>
      <w:r w:rsidRPr="00CF37D2">
        <w:rPr>
          <w:rFonts w:ascii="Source Sans Pro" w:eastAsia="Times New Roman" w:hAnsi="Source Sans Pro" w:cs="Times New Roman"/>
          <w:i/>
          <w:iCs/>
          <w:color w:val="6D6E71"/>
          <w:lang w:eastAsia="fr-FR"/>
        </w:rPr>
        <w:t>Concurrences</w:t>
      </w:r>
      <w:r w:rsidRPr="00CF37D2">
        <w:rPr>
          <w:rFonts w:ascii="Source Sans Pro" w:eastAsia="Times New Roman" w:hAnsi="Source Sans Pro" w:cs="Times New Roman"/>
          <w:color w:val="6D6E71"/>
          <w:lang w:eastAsia="fr-FR"/>
        </w:rPr>
        <w:t>, n° 3-2012, n°48128, www.concurrences.com. </w:t>
      </w:r>
    </w:p>
    <w:p w14:paraId="2B65F25E"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xml:space="preserve">« Réflexions sur la convergence des droits de la </w:t>
      </w:r>
      <w:proofErr w:type="gramStart"/>
      <w:r w:rsidRPr="00CF37D2">
        <w:rPr>
          <w:rFonts w:ascii="Source Sans Pro" w:eastAsia="Times New Roman" w:hAnsi="Source Sans Pro" w:cs="Times New Roman"/>
          <w:color w:val="6D6E71"/>
          <w:lang w:eastAsia="fr-FR"/>
        </w:rPr>
        <w:t>concurrence»</w:t>
      </w:r>
      <w:proofErr w:type="gramEnd"/>
      <w:r w:rsidRPr="00CF37D2">
        <w:rPr>
          <w:rFonts w:ascii="Source Sans Pro" w:eastAsia="Times New Roman" w:hAnsi="Source Sans Pro" w:cs="Times New Roman"/>
          <w:color w:val="6D6E71"/>
          <w:lang w:eastAsia="fr-FR"/>
        </w:rPr>
        <w:t>, Mélanges en l’honneur de C. Jauffret-</w:t>
      </w:r>
      <w:proofErr w:type="spellStart"/>
      <w:r w:rsidRPr="00CF37D2">
        <w:rPr>
          <w:rFonts w:ascii="Source Sans Pro" w:eastAsia="Times New Roman" w:hAnsi="Source Sans Pro" w:cs="Times New Roman"/>
          <w:color w:val="6D6E71"/>
          <w:lang w:eastAsia="fr-FR"/>
        </w:rPr>
        <w:t>Spinosi</w:t>
      </w:r>
      <w:proofErr w:type="spellEnd"/>
      <w:r w:rsidRPr="00CF37D2">
        <w:rPr>
          <w:rFonts w:ascii="Source Sans Pro" w:eastAsia="Times New Roman" w:hAnsi="Source Sans Pro" w:cs="Times New Roman"/>
          <w:color w:val="6D6E71"/>
          <w:lang w:eastAsia="fr-FR"/>
        </w:rPr>
        <w:t>. </w:t>
      </w:r>
      <w:proofErr w:type="spellStart"/>
      <w:r w:rsidRPr="00CF37D2">
        <w:rPr>
          <w:rFonts w:ascii="Source Sans Pro" w:eastAsia="Times New Roman" w:hAnsi="Source Sans Pro" w:cs="Times New Roman"/>
          <w:i/>
          <w:iCs/>
          <w:color w:val="6D6E71"/>
          <w:lang w:eastAsia="fr-FR"/>
        </w:rPr>
        <w:t>Liberamicorum</w:t>
      </w:r>
      <w:proofErr w:type="spellEnd"/>
      <w:r w:rsidRPr="00CF37D2">
        <w:rPr>
          <w:rFonts w:ascii="Source Sans Pro" w:eastAsia="Times New Roman" w:hAnsi="Source Sans Pro" w:cs="Times New Roman"/>
          <w:color w:val="6D6E71"/>
          <w:lang w:eastAsia="fr-FR"/>
        </w:rPr>
        <w:t>, Paris, Dalloz, 2013.</w:t>
      </w:r>
    </w:p>
    <w:p w14:paraId="010FB73A"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Vingt ans de politique européenne de concurrence », </w:t>
      </w:r>
      <w:proofErr w:type="spellStart"/>
      <w:r w:rsidRPr="00CF37D2">
        <w:rPr>
          <w:rFonts w:ascii="Source Sans Pro" w:eastAsia="Times New Roman" w:hAnsi="Source Sans Pro" w:cs="Times New Roman"/>
          <w:i/>
          <w:iCs/>
          <w:color w:val="6D6E71"/>
          <w:lang w:eastAsia="fr-FR"/>
        </w:rPr>
        <w:t>Rev</w:t>
      </w:r>
      <w:proofErr w:type="spellEnd"/>
      <w:r w:rsidRPr="00CF37D2">
        <w:rPr>
          <w:rFonts w:ascii="Source Sans Pro" w:eastAsia="Times New Roman" w:hAnsi="Source Sans Pro" w:cs="Times New Roman"/>
          <w:i/>
          <w:iCs/>
          <w:color w:val="6D6E71"/>
          <w:lang w:eastAsia="fr-FR"/>
        </w:rPr>
        <w:t xml:space="preserve">. </w:t>
      </w:r>
      <w:proofErr w:type="spellStart"/>
      <w:proofErr w:type="gramStart"/>
      <w:r w:rsidRPr="00CF37D2">
        <w:rPr>
          <w:rFonts w:ascii="Source Sans Pro" w:eastAsia="Times New Roman" w:hAnsi="Source Sans Pro" w:cs="Times New Roman"/>
          <w:i/>
          <w:iCs/>
          <w:color w:val="6D6E71"/>
          <w:lang w:eastAsia="fr-FR"/>
        </w:rPr>
        <w:t>aff</w:t>
      </w:r>
      <w:proofErr w:type="gramEnd"/>
      <w:r w:rsidRPr="00CF37D2">
        <w:rPr>
          <w:rFonts w:ascii="Source Sans Pro" w:eastAsia="Times New Roman" w:hAnsi="Source Sans Pro" w:cs="Times New Roman"/>
          <w:i/>
          <w:iCs/>
          <w:color w:val="6D6E71"/>
          <w:lang w:eastAsia="fr-FR"/>
        </w:rPr>
        <w:t>.</w:t>
      </w:r>
      <w:proofErr w:type="spellEnd"/>
      <w:r w:rsidRPr="00CF37D2">
        <w:rPr>
          <w:rFonts w:ascii="Source Sans Pro" w:eastAsia="Times New Roman" w:hAnsi="Source Sans Pro" w:cs="Times New Roman"/>
          <w:i/>
          <w:iCs/>
          <w:color w:val="6D6E71"/>
          <w:lang w:eastAsia="fr-FR"/>
        </w:rPr>
        <w:t xml:space="preserve"> </w:t>
      </w:r>
      <w:proofErr w:type="spellStart"/>
      <w:proofErr w:type="gramStart"/>
      <w:r w:rsidRPr="00CF37D2">
        <w:rPr>
          <w:rFonts w:ascii="Source Sans Pro" w:eastAsia="Times New Roman" w:hAnsi="Source Sans Pro" w:cs="Times New Roman"/>
          <w:i/>
          <w:iCs/>
          <w:color w:val="6D6E71"/>
          <w:lang w:eastAsia="fr-FR"/>
        </w:rPr>
        <w:t>eur</w:t>
      </w:r>
      <w:proofErr w:type="spellEnd"/>
      <w:proofErr w:type="gramEnd"/>
      <w:r w:rsidRPr="00CF37D2">
        <w:rPr>
          <w:rFonts w:ascii="Source Sans Pro" w:eastAsia="Times New Roman" w:hAnsi="Source Sans Pro" w:cs="Times New Roman"/>
          <w:i/>
          <w:iCs/>
          <w:color w:val="6D6E71"/>
          <w:lang w:eastAsia="fr-FR"/>
        </w:rPr>
        <w:t>.</w:t>
      </w:r>
      <w:r w:rsidRPr="00CF37D2">
        <w:rPr>
          <w:rFonts w:ascii="Source Sans Pro" w:eastAsia="Times New Roman" w:hAnsi="Source Sans Pro" w:cs="Times New Roman"/>
          <w:color w:val="6D6E71"/>
          <w:lang w:eastAsia="fr-FR"/>
        </w:rPr>
        <w:t>, 2012/2, pp. 273-288.</w:t>
      </w:r>
    </w:p>
    <w:p w14:paraId="52F4CC97"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Entreprise sociale et droit de la concurrence », </w:t>
      </w:r>
      <w:r w:rsidRPr="00CF37D2">
        <w:rPr>
          <w:rFonts w:ascii="Source Sans Pro" w:eastAsia="Times New Roman" w:hAnsi="Source Sans Pro" w:cs="Times New Roman"/>
          <w:i/>
          <w:iCs/>
          <w:color w:val="6D6E71"/>
          <w:lang w:eastAsia="fr-FR"/>
        </w:rPr>
        <w:t>Concurrences</w:t>
      </w:r>
      <w:r w:rsidRPr="00CF37D2">
        <w:rPr>
          <w:rFonts w:ascii="Source Sans Pro" w:eastAsia="Times New Roman" w:hAnsi="Source Sans Pro" w:cs="Times New Roman"/>
          <w:color w:val="6D6E71"/>
          <w:lang w:eastAsia="fr-FR"/>
        </w:rPr>
        <w:t>, n° 1-2013.</w:t>
      </w:r>
    </w:p>
    <w:p w14:paraId="14599041"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xml:space="preserve">« </w:t>
      </w:r>
      <w:proofErr w:type="spellStart"/>
      <w:r w:rsidRPr="00CF37D2">
        <w:rPr>
          <w:rFonts w:ascii="Source Sans Pro" w:eastAsia="Times New Roman" w:hAnsi="Source Sans Pro" w:cs="Times New Roman"/>
          <w:color w:val="6D6E71"/>
          <w:lang w:eastAsia="fr-FR"/>
        </w:rPr>
        <w:t>Private</w:t>
      </w:r>
      <w:proofErr w:type="spellEnd"/>
      <w:r w:rsidRPr="00CF37D2">
        <w:rPr>
          <w:rFonts w:ascii="Source Sans Pro" w:eastAsia="Times New Roman" w:hAnsi="Source Sans Pro" w:cs="Times New Roman"/>
          <w:color w:val="6D6E71"/>
          <w:lang w:eastAsia="fr-FR"/>
        </w:rPr>
        <w:t xml:space="preserve"> </w:t>
      </w:r>
      <w:proofErr w:type="spellStart"/>
      <w:r w:rsidRPr="00CF37D2">
        <w:rPr>
          <w:rFonts w:ascii="Source Sans Pro" w:eastAsia="Times New Roman" w:hAnsi="Source Sans Pro" w:cs="Times New Roman"/>
          <w:color w:val="6D6E71"/>
          <w:lang w:eastAsia="fr-FR"/>
        </w:rPr>
        <w:t>enforcement</w:t>
      </w:r>
      <w:proofErr w:type="spellEnd"/>
      <w:r w:rsidRPr="00CF37D2">
        <w:rPr>
          <w:rFonts w:ascii="Source Sans Pro" w:eastAsia="Times New Roman" w:hAnsi="Source Sans Pro" w:cs="Times New Roman"/>
          <w:color w:val="6D6E71"/>
          <w:lang w:eastAsia="fr-FR"/>
        </w:rPr>
        <w:t xml:space="preserve"> 2013 : la vague viendra-t-elle de Bruxelles, Paris, ou d’ailleurs », </w:t>
      </w:r>
      <w:r w:rsidRPr="00CF37D2">
        <w:rPr>
          <w:rFonts w:ascii="Source Sans Pro" w:eastAsia="Times New Roman" w:hAnsi="Source Sans Pro" w:cs="Times New Roman"/>
          <w:i/>
          <w:iCs/>
          <w:color w:val="6D6E71"/>
          <w:lang w:eastAsia="fr-FR"/>
        </w:rPr>
        <w:t>Concurrences</w:t>
      </w:r>
      <w:r w:rsidRPr="00CF37D2">
        <w:rPr>
          <w:rFonts w:ascii="Source Sans Pro" w:eastAsia="Times New Roman" w:hAnsi="Source Sans Pro" w:cs="Times New Roman"/>
          <w:color w:val="6D6E71"/>
          <w:lang w:eastAsia="fr-FR"/>
        </w:rPr>
        <w:t> n° 2-2013 et ouvrage</w:t>
      </w:r>
      <w:r w:rsidRPr="00CF37D2">
        <w:rPr>
          <w:rFonts w:ascii="Source Sans Pro" w:eastAsia="Times New Roman" w:hAnsi="Source Sans Pro" w:cs="Times New Roman"/>
          <w:i/>
          <w:iCs/>
          <w:color w:val="6D6E71"/>
          <w:lang w:eastAsia="fr-FR"/>
        </w:rPr>
        <w:t xml:space="preserve"> New </w:t>
      </w:r>
      <w:proofErr w:type="spellStart"/>
      <w:r w:rsidRPr="00CF37D2">
        <w:rPr>
          <w:rFonts w:ascii="Source Sans Pro" w:eastAsia="Times New Roman" w:hAnsi="Source Sans Pro" w:cs="Times New Roman"/>
          <w:i/>
          <w:iCs/>
          <w:color w:val="6D6E71"/>
          <w:lang w:eastAsia="fr-FR"/>
        </w:rPr>
        <w:t>Frontiers</w:t>
      </w:r>
      <w:proofErr w:type="spellEnd"/>
      <w:r w:rsidRPr="00CF37D2">
        <w:rPr>
          <w:rFonts w:ascii="Source Sans Pro" w:eastAsia="Times New Roman" w:hAnsi="Source Sans Pro" w:cs="Times New Roman"/>
          <w:i/>
          <w:iCs/>
          <w:color w:val="6D6E71"/>
          <w:lang w:eastAsia="fr-FR"/>
        </w:rPr>
        <w:t xml:space="preserve"> of Antitrust 2013</w:t>
      </w:r>
      <w:r w:rsidRPr="00CF37D2">
        <w:rPr>
          <w:rFonts w:ascii="Source Sans Pro" w:eastAsia="Times New Roman" w:hAnsi="Source Sans Pro" w:cs="Times New Roman"/>
          <w:color w:val="6D6E71"/>
          <w:lang w:eastAsia="fr-FR"/>
        </w:rPr>
        <w:t>, Bruxelles, Bruylant.</w:t>
      </w:r>
    </w:p>
    <w:p w14:paraId="4AFFD2EC"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Autonomie et droit de la concurrence. Un couple impossible ? », </w:t>
      </w:r>
      <w:r w:rsidRPr="00CF37D2">
        <w:rPr>
          <w:rFonts w:ascii="Source Sans Pro" w:eastAsia="Times New Roman" w:hAnsi="Source Sans Pro" w:cs="Times New Roman"/>
          <w:i/>
          <w:iCs/>
          <w:color w:val="6D6E71"/>
          <w:lang w:eastAsia="fr-FR"/>
        </w:rPr>
        <w:t xml:space="preserve">in Autonomie en droit européen. Stratégies des citoyens, des entreprises et des </w:t>
      </w:r>
      <w:proofErr w:type="spellStart"/>
      <w:r w:rsidRPr="00CF37D2">
        <w:rPr>
          <w:rFonts w:ascii="Source Sans Pro" w:eastAsia="Times New Roman" w:hAnsi="Source Sans Pro" w:cs="Times New Roman"/>
          <w:i/>
          <w:iCs/>
          <w:color w:val="6D6E71"/>
          <w:lang w:eastAsia="fr-FR"/>
        </w:rPr>
        <w:t>Etats</w:t>
      </w:r>
      <w:proofErr w:type="spellEnd"/>
      <w:r w:rsidRPr="00CF37D2">
        <w:rPr>
          <w:rFonts w:ascii="Source Sans Pro" w:eastAsia="Times New Roman" w:hAnsi="Source Sans Pro" w:cs="Times New Roman"/>
          <w:color w:val="6D6E71"/>
          <w:lang w:eastAsia="fr-FR"/>
        </w:rPr>
        <w:t xml:space="preserve"> (sous la </w:t>
      </w:r>
      <w:proofErr w:type="spellStart"/>
      <w:r w:rsidRPr="00CF37D2">
        <w:rPr>
          <w:rFonts w:ascii="Source Sans Pro" w:eastAsia="Times New Roman" w:hAnsi="Source Sans Pro" w:cs="Times New Roman"/>
          <w:color w:val="6D6E71"/>
          <w:lang w:eastAsia="fr-FR"/>
        </w:rPr>
        <w:t>dir</w:t>
      </w:r>
      <w:proofErr w:type="spellEnd"/>
      <w:r w:rsidRPr="00CF37D2">
        <w:rPr>
          <w:rFonts w:ascii="Source Sans Pro" w:eastAsia="Times New Roman" w:hAnsi="Source Sans Pro" w:cs="Times New Roman"/>
          <w:color w:val="6D6E71"/>
          <w:lang w:eastAsia="fr-FR"/>
        </w:rPr>
        <w:t xml:space="preserve">. de C. </w:t>
      </w:r>
      <w:proofErr w:type="spellStart"/>
      <w:r w:rsidRPr="00CF37D2">
        <w:rPr>
          <w:rFonts w:ascii="Source Sans Pro" w:eastAsia="Times New Roman" w:hAnsi="Source Sans Pro" w:cs="Times New Roman"/>
          <w:color w:val="6D6E71"/>
          <w:lang w:eastAsia="fr-FR"/>
        </w:rPr>
        <w:t>Kessedjian</w:t>
      </w:r>
      <w:proofErr w:type="spellEnd"/>
      <w:r w:rsidRPr="00CF37D2">
        <w:rPr>
          <w:rFonts w:ascii="Source Sans Pro" w:eastAsia="Times New Roman" w:hAnsi="Source Sans Pro" w:cs="Times New Roman"/>
          <w:color w:val="6D6E71"/>
          <w:lang w:eastAsia="fr-FR"/>
        </w:rPr>
        <w:t>), Colloque Paris II, avril 2013, éd. Panthéon-Assas, p. 167-186.</w:t>
      </w:r>
    </w:p>
    <w:p w14:paraId="534B823F"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lastRenderedPageBreak/>
        <w:t>« L’accès au dossier des autorités de concurrence dans les actions privées : état des lieux deux ans après l’arrêt </w:t>
      </w:r>
      <w:proofErr w:type="spellStart"/>
      <w:r w:rsidRPr="00CF37D2">
        <w:rPr>
          <w:rFonts w:ascii="Source Sans Pro" w:eastAsia="Times New Roman" w:hAnsi="Source Sans Pro" w:cs="Times New Roman"/>
          <w:color w:val="6D6E71"/>
          <w:lang w:eastAsia="fr-FR"/>
        </w:rPr>
        <w:t>Pfleiderer</w:t>
      </w:r>
      <w:proofErr w:type="spellEnd"/>
      <w:r w:rsidRPr="00CF37D2">
        <w:rPr>
          <w:rFonts w:ascii="Source Sans Pro" w:eastAsia="Times New Roman" w:hAnsi="Source Sans Pro" w:cs="Times New Roman"/>
          <w:color w:val="6D6E71"/>
          <w:lang w:eastAsia="fr-FR"/>
        </w:rPr>
        <w:t xml:space="preserve"> », en coll. avec F. </w:t>
      </w:r>
      <w:proofErr w:type="spellStart"/>
      <w:r w:rsidRPr="00CF37D2">
        <w:rPr>
          <w:rFonts w:ascii="Source Sans Pro" w:eastAsia="Times New Roman" w:hAnsi="Source Sans Pro" w:cs="Times New Roman"/>
          <w:color w:val="6D6E71"/>
          <w:lang w:eastAsia="fr-FR"/>
        </w:rPr>
        <w:t>Zivy</w:t>
      </w:r>
      <w:proofErr w:type="spellEnd"/>
      <w:r w:rsidRPr="00CF37D2">
        <w:rPr>
          <w:rFonts w:ascii="Source Sans Pro" w:eastAsia="Times New Roman" w:hAnsi="Source Sans Pro" w:cs="Times New Roman"/>
          <w:color w:val="6D6E71"/>
          <w:lang w:eastAsia="fr-FR"/>
        </w:rPr>
        <w:t>, </w:t>
      </w:r>
      <w:r w:rsidRPr="00CF37D2">
        <w:rPr>
          <w:rFonts w:ascii="Source Sans Pro" w:eastAsia="Times New Roman" w:hAnsi="Source Sans Pro" w:cs="Times New Roman"/>
          <w:i/>
          <w:iCs/>
          <w:color w:val="6D6E71"/>
          <w:lang w:eastAsia="fr-FR"/>
        </w:rPr>
        <w:t>Concurrences</w:t>
      </w:r>
      <w:r w:rsidRPr="00CF37D2">
        <w:rPr>
          <w:rFonts w:ascii="Source Sans Pro" w:eastAsia="Times New Roman" w:hAnsi="Source Sans Pro" w:cs="Times New Roman"/>
          <w:color w:val="6D6E71"/>
          <w:lang w:eastAsia="fr-FR"/>
        </w:rPr>
        <w:t> n° 3-2013.</w:t>
      </w:r>
    </w:p>
    <w:p w14:paraId="12D094EA"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val="en-US" w:eastAsia="fr-FR"/>
        </w:rPr>
        <w:t xml:space="preserve">« How has Regulation 1/2003 affected the role and work of national competition authorities? </w:t>
      </w:r>
      <w:r w:rsidRPr="00CF37D2">
        <w:rPr>
          <w:rFonts w:ascii="Source Sans Pro" w:eastAsia="Times New Roman" w:hAnsi="Source Sans Pro" w:cs="Times New Roman"/>
          <w:color w:val="6D6E71"/>
          <w:lang w:eastAsia="fr-FR"/>
        </w:rPr>
        <w:t xml:space="preserve">The French </w:t>
      </w:r>
      <w:proofErr w:type="spellStart"/>
      <w:r w:rsidRPr="00CF37D2">
        <w:rPr>
          <w:rFonts w:ascii="Source Sans Pro" w:eastAsia="Times New Roman" w:hAnsi="Source Sans Pro" w:cs="Times New Roman"/>
          <w:color w:val="6D6E71"/>
          <w:lang w:eastAsia="fr-FR"/>
        </w:rPr>
        <w:t>example</w:t>
      </w:r>
      <w:proofErr w:type="spellEnd"/>
      <w:r w:rsidRPr="00CF37D2">
        <w:rPr>
          <w:rFonts w:ascii="Source Sans Pro" w:eastAsia="Times New Roman" w:hAnsi="Source Sans Pro" w:cs="Times New Roman"/>
          <w:color w:val="6D6E71"/>
          <w:lang w:eastAsia="fr-FR"/>
        </w:rPr>
        <w:t xml:space="preserve">”, Mannheim, 7 juin 2013, </w:t>
      </w:r>
      <w:proofErr w:type="spellStart"/>
      <w:r w:rsidRPr="00CF37D2">
        <w:rPr>
          <w:rFonts w:ascii="Source Sans Pro" w:eastAsia="Times New Roman" w:hAnsi="Source Sans Pro" w:cs="Times New Roman"/>
          <w:color w:val="6D6E71"/>
          <w:lang w:eastAsia="fr-FR"/>
        </w:rPr>
        <w:t>NZart</w:t>
      </w:r>
      <w:proofErr w:type="spellEnd"/>
      <w:r w:rsidRPr="00CF37D2">
        <w:rPr>
          <w:rFonts w:ascii="Source Sans Pro" w:eastAsia="Times New Roman" w:hAnsi="Source Sans Pro" w:cs="Times New Roman"/>
          <w:color w:val="6D6E71"/>
          <w:lang w:eastAsia="fr-FR"/>
        </w:rPr>
        <w:t>, 2014-1, p. 12-17.</w:t>
      </w:r>
    </w:p>
    <w:p w14:paraId="66ED894E"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Les nouvelles pratiques commerciales dans la vente en ligne », </w:t>
      </w:r>
      <w:r w:rsidRPr="00CF37D2">
        <w:rPr>
          <w:rFonts w:ascii="Source Sans Pro" w:eastAsia="Times New Roman" w:hAnsi="Source Sans Pro" w:cs="Times New Roman"/>
          <w:i/>
          <w:iCs/>
          <w:color w:val="6D6E71"/>
          <w:lang w:eastAsia="fr-FR"/>
        </w:rPr>
        <w:t>Concurrences</w:t>
      </w:r>
      <w:r w:rsidRPr="00CF37D2">
        <w:rPr>
          <w:rFonts w:ascii="Source Sans Pro" w:eastAsia="Times New Roman" w:hAnsi="Source Sans Pro" w:cs="Times New Roman"/>
          <w:color w:val="6D6E71"/>
          <w:lang w:eastAsia="fr-FR"/>
        </w:rPr>
        <w:t>, n° 4-2013.</w:t>
      </w:r>
    </w:p>
    <w:p w14:paraId="41B96D4C"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Rapport de synthèse, colloque de Caen, « Le contrat de distribution et le règlement n° 330/2010 », 4 oct. 2013, </w:t>
      </w:r>
      <w:r w:rsidRPr="00CF37D2">
        <w:rPr>
          <w:rFonts w:ascii="Source Sans Pro" w:eastAsia="Times New Roman" w:hAnsi="Source Sans Pro" w:cs="Times New Roman"/>
          <w:i/>
          <w:iCs/>
          <w:color w:val="6D6E71"/>
          <w:lang w:eastAsia="fr-FR"/>
        </w:rPr>
        <w:t>Concurrences</w:t>
      </w:r>
      <w:r w:rsidRPr="00CF37D2">
        <w:rPr>
          <w:rFonts w:ascii="Source Sans Pro" w:eastAsia="Times New Roman" w:hAnsi="Source Sans Pro" w:cs="Times New Roman"/>
          <w:color w:val="6D6E71"/>
          <w:lang w:eastAsia="fr-FR"/>
        </w:rPr>
        <w:t> n° 1-2014.</w:t>
      </w:r>
    </w:p>
    <w:p w14:paraId="01A2CF09"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Le réseau européen de concurrence. Une forme de justice économique ? », colloque Toulouse, La justice économique en Europe, nov. 2013, </w:t>
      </w:r>
      <w:proofErr w:type="spellStart"/>
      <w:r w:rsidRPr="00CF37D2">
        <w:rPr>
          <w:rFonts w:ascii="Source Sans Pro" w:eastAsia="Times New Roman" w:hAnsi="Source Sans Pro" w:cs="Times New Roman"/>
          <w:i/>
          <w:iCs/>
          <w:color w:val="6D6E71"/>
          <w:lang w:eastAsia="fr-FR"/>
        </w:rPr>
        <w:t>Rev</w:t>
      </w:r>
      <w:proofErr w:type="spellEnd"/>
      <w:r w:rsidRPr="00CF37D2">
        <w:rPr>
          <w:rFonts w:ascii="Source Sans Pro" w:eastAsia="Times New Roman" w:hAnsi="Source Sans Pro" w:cs="Times New Roman"/>
          <w:i/>
          <w:iCs/>
          <w:color w:val="6D6E71"/>
          <w:lang w:eastAsia="fr-FR"/>
        </w:rPr>
        <w:t xml:space="preserve">. Lamy droit </w:t>
      </w:r>
      <w:proofErr w:type="spellStart"/>
      <w:r w:rsidRPr="00CF37D2">
        <w:rPr>
          <w:rFonts w:ascii="Source Sans Pro" w:eastAsia="Times New Roman" w:hAnsi="Source Sans Pro" w:cs="Times New Roman"/>
          <w:i/>
          <w:iCs/>
          <w:color w:val="6D6E71"/>
          <w:lang w:eastAsia="fr-FR"/>
        </w:rPr>
        <w:t>aff.</w:t>
      </w:r>
      <w:proofErr w:type="spellEnd"/>
      <w:r w:rsidRPr="00CF37D2">
        <w:rPr>
          <w:rFonts w:ascii="Source Sans Pro" w:eastAsia="Times New Roman" w:hAnsi="Source Sans Pro" w:cs="Times New Roman"/>
          <w:color w:val="6D6E71"/>
          <w:lang w:eastAsia="fr-FR"/>
        </w:rPr>
        <w:t>, mai 2015, n° 104, supp. </w:t>
      </w:r>
    </w:p>
    <w:p w14:paraId="5DED3840"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Une régulation concurrentielle négociée : les engagements », colloque Conseil d’</w:t>
      </w:r>
      <w:proofErr w:type="spellStart"/>
      <w:r w:rsidRPr="00CF37D2">
        <w:rPr>
          <w:rFonts w:ascii="Source Sans Pro" w:eastAsia="Times New Roman" w:hAnsi="Source Sans Pro" w:cs="Times New Roman"/>
          <w:color w:val="6D6E71"/>
          <w:lang w:eastAsia="fr-FR"/>
        </w:rPr>
        <w:t>Etat</w:t>
      </w:r>
      <w:proofErr w:type="spellEnd"/>
      <w:r w:rsidRPr="00CF37D2">
        <w:rPr>
          <w:rFonts w:ascii="Source Sans Pro" w:eastAsia="Times New Roman" w:hAnsi="Source Sans Pro" w:cs="Times New Roman"/>
          <w:color w:val="6D6E71"/>
          <w:lang w:eastAsia="fr-FR"/>
        </w:rPr>
        <w:t xml:space="preserve">/Autorité de la concurrence, en l’honneur de M-D. </w:t>
      </w:r>
      <w:proofErr w:type="spellStart"/>
      <w:r w:rsidRPr="00CF37D2">
        <w:rPr>
          <w:rFonts w:ascii="Source Sans Pro" w:eastAsia="Times New Roman" w:hAnsi="Source Sans Pro" w:cs="Times New Roman"/>
          <w:color w:val="6D6E71"/>
          <w:lang w:eastAsia="fr-FR"/>
        </w:rPr>
        <w:t>Hagelsteen</w:t>
      </w:r>
      <w:proofErr w:type="spellEnd"/>
      <w:r w:rsidRPr="00CF37D2">
        <w:rPr>
          <w:rFonts w:ascii="Source Sans Pro" w:eastAsia="Times New Roman" w:hAnsi="Source Sans Pro" w:cs="Times New Roman"/>
          <w:color w:val="6D6E71"/>
          <w:lang w:eastAsia="fr-FR"/>
        </w:rPr>
        <w:t>, </w:t>
      </w:r>
      <w:r w:rsidRPr="00CF37D2">
        <w:rPr>
          <w:rFonts w:ascii="Source Sans Pro" w:eastAsia="Times New Roman" w:hAnsi="Source Sans Pro" w:cs="Times New Roman"/>
          <w:i/>
          <w:iCs/>
          <w:color w:val="6D6E71"/>
          <w:lang w:eastAsia="fr-FR"/>
        </w:rPr>
        <w:t>Concurrences</w:t>
      </w:r>
      <w:r w:rsidRPr="00CF37D2">
        <w:rPr>
          <w:rFonts w:ascii="Source Sans Pro" w:eastAsia="Times New Roman" w:hAnsi="Source Sans Pro" w:cs="Times New Roman"/>
          <w:color w:val="6D6E71"/>
          <w:lang w:eastAsia="fr-FR"/>
        </w:rPr>
        <w:t> n° 1-2014 (version courte, ouvrage publié par la Documentation française)</w:t>
      </w:r>
    </w:p>
    <w:p w14:paraId="7093E0FD"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xml:space="preserve">« Réflexions sur les limites du modèle américain en droit de la concurrence : l’exemple du </w:t>
      </w:r>
      <w:proofErr w:type="spellStart"/>
      <w:r w:rsidRPr="00CF37D2">
        <w:rPr>
          <w:rFonts w:ascii="Source Sans Pro" w:eastAsia="Times New Roman" w:hAnsi="Source Sans Pro" w:cs="Times New Roman"/>
          <w:color w:val="6D6E71"/>
          <w:lang w:eastAsia="fr-FR"/>
        </w:rPr>
        <w:t>private</w:t>
      </w:r>
      <w:proofErr w:type="spellEnd"/>
      <w:r w:rsidRPr="00CF37D2">
        <w:rPr>
          <w:rFonts w:ascii="Source Sans Pro" w:eastAsia="Times New Roman" w:hAnsi="Source Sans Pro" w:cs="Times New Roman"/>
          <w:color w:val="6D6E71"/>
          <w:lang w:eastAsia="fr-FR"/>
        </w:rPr>
        <w:t xml:space="preserve"> </w:t>
      </w:r>
      <w:proofErr w:type="spellStart"/>
      <w:r w:rsidRPr="00CF37D2">
        <w:rPr>
          <w:rFonts w:ascii="Source Sans Pro" w:eastAsia="Times New Roman" w:hAnsi="Source Sans Pro" w:cs="Times New Roman"/>
          <w:color w:val="6D6E71"/>
          <w:lang w:eastAsia="fr-FR"/>
        </w:rPr>
        <w:t>enforcement</w:t>
      </w:r>
      <w:proofErr w:type="spellEnd"/>
      <w:r w:rsidRPr="00CF37D2">
        <w:rPr>
          <w:rFonts w:ascii="Source Sans Pro" w:eastAsia="Times New Roman" w:hAnsi="Source Sans Pro" w:cs="Times New Roman"/>
          <w:color w:val="6D6E71"/>
          <w:lang w:eastAsia="fr-FR"/>
        </w:rPr>
        <w:t xml:space="preserve"> », Mélanges en l’honneur en B. Audit, Les relations privées internationales, Paris, Lextenso, 2014.</w:t>
      </w:r>
    </w:p>
    <w:p w14:paraId="742B4B3C"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L’argument économique », </w:t>
      </w:r>
      <w:r w:rsidRPr="00CF37D2">
        <w:rPr>
          <w:rFonts w:ascii="Source Sans Pro" w:eastAsia="Times New Roman" w:hAnsi="Source Sans Pro" w:cs="Times New Roman"/>
          <w:i/>
          <w:iCs/>
          <w:color w:val="6D6E71"/>
          <w:lang w:eastAsia="fr-FR"/>
        </w:rPr>
        <w:t>in L’argument sociologique. Singularité et pluralité</w:t>
      </w:r>
      <w:r w:rsidRPr="00CF37D2">
        <w:rPr>
          <w:rFonts w:ascii="Source Sans Pro" w:eastAsia="Times New Roman" w:hAnsi="Source Sans Pro" w:cs="Times New Roman"/>
          <w:color w:val="6D6E71"/>
          <w:lang w:eastAsia="fr-FR"/>
        </w:rPr>
        <w:t xml:space="preserve"> (sous la </w:t>
      </w:r>
      <w:proofErr w:type="spellStart"/>
      <w:r w:rsidRPr="00CF37D2">
        <w:rPr>
          <w:rFonts w:ascii="Source Sans Pro" w:eastAsia="Times New Roman" w:hAnsi="Source Sans Pro" w:cs="Times New Roman"/>
          <w:color w:val="6D6E71"/>
          <w:lang w:eastAsia="fr-FR"/>
        </w:rPr>
        <w:t>dir</w:t>
      </w:r>
      <w:proofErr w:type="spellEnd"/>
      <w:r w:rsidRPr="00CF37D2">
        <w:rPr>
          <w:rFonts w:ascii="Source Sans Pro" w:eastAsia="Times New Roman" w:hAnsi="Source Sans Pro" w:cs="Times New Roman"/>
          <w:color w:val="6D6E71"/>
          <w:lang w:eastAsia="fr-FR"/>
        </w:rPr>
        <w:t>. de D. Fenouillet), Colloque, université Paris 2, 9 janv. 2014, Sirey.</w:t>
      </w:r>
    </w:p>
    <w:p w14:paraId="3BF22A6B"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L’année 2013 en droit de la concurrence. Bilan et perspectives de la modernisation », Colloque de l’AFEC, 11 févr. 2014, </w:t>
      </w:r>
      <w:r w:rsidRPr="00CF37D2">
        <w:rPr>
          <w:rFonts w:ascii="Source Sans Pro" w:eastAsia="Times New Roman" w:hAnsi="Source Sans Pro" w:cs="Times New Roman"/>
          <w:i/>
          <w:iCs/>
          <w:color w:val="6D6E71"/>
          <w:lang w:eastAsia="fr-FR"/>
        </w:rPr>
        <w:t>Contrats concurrence, consommation</w:t>
      </w:r>
      <w:r w:rsidRPr="00CF37D2">
        <w:rPr>
          <w:rFonts w:ascii="Source Sans Pro" w:eastAsia="Times New Roman" w:hAnsi="Source Sans Pro" w:cs="Times New Roman"/>
          <w:color w:val="6D6E71"/>
          <w:lang w:eastAsia="fr-FR"/>
        </w:rPr>
        <w:t>, juin 2014, étude 11.</w:t>
      </w:r>
    </w:p>
    <w:p w14:paraId="54521AD2"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Introduction, table ronde n° 1, « Détection des pratiques anticoncurrentielles : Faut-il réformer les outils existants ou introduire de nouveaux outils ? », </w:t>
      </w:r>
      <w:r w:rsidRPr="00CF37D2">
        <w:rPr>
          <w:rFonts w:ascii="Source Sans Pro" w:eastAsia="Times New Roman" w:hAnsi="Source Sans Pro" w:cs="Times New Roman"/>
          <w:i/>
          <w:iCs/>
          <w:color w:val="6D6E71"/>
          <w:lang w:eastAsia="fr-FR"/>
        </w:rPr>
        <w:t xml:space="preserve">New </w:t>
      </w:r>
      <w:proofErr w:type="spellStart"/>
      <w:r w:rsidRPr="00CF37D2">
        <w:rPr>
          <w:rFonts w:ascii="Source Sans Pro" w:eastAsia="Times New Roman" w:hAnsi="Source Sans Pro" w:cs="Times New Roman"/>
          <w:i/>
          <w:iCs/>
          <w:color w:val="6D6E71"/>
          <w:lang w:eastAsia="fr-FR"/>
        </w:rPr>
        <w:t>Frontiers</w:t>
      </w:r>
      <w:proofErr w:type="spellEnd"/>
      <w:r w:rsidRPr="00CF37D2">
        <w:rPr>
          <w:rFonts w:ascii="Source Sans Pro" w:eastAsia="Times New Roman" w:hAnsi="Source Sans Pro" w:cs="Times New Roman"/>
          <w:i/>
          <w:iCs/>
          <w:color w:val="6D6E71"/>
          <w:lang w:eastAsia="fr-FR"/>
        </w:rPr>
        <w:t xml:space="preserve"> of Antitrust 2014</w:t>
      </w:r>
      <w:r w:rsidRPr="00CF37D2">
        <w:rPr>
          <w:rFonts w:ascii="Source Sans Pro" w:eastAsia="Times New Roman" w:hAnsi="Source Sans Pro" w:cs="Times New Roman"/>
          <w:color w:val="6D6E71"/>
          <w:lang w:eastAsia="fr-FR"/>
        </w:rPr>
        <w:t>, </w:t>
      </w:r>
      <w:r w:rsidRPr="00CF37D2">
        <w:rPr>
          <w:rFonts w:ascii="Source Sans Pro" w:eastAsia="Times New Roman" w:hAnsi="Source Sans Pro" w:cs="Times New Roman"/>
          <w:i/>
          <w:iCs/>
          <w:color w:val="6D6E71"/>
          <w:lang w:eastAsia="fr-FR"/>
        </w:rPr>
        <w:t>Concurrences</w:t>
      </w:r>
      <w:r w:rsidRPr="00CF37D2">
        <w:rPr>
          <w:rFonts w:ascii="Source Sans Pro" w:eastAsia="Times New Roman" w:hAnsi="Source Sans Pro" w:cs="Times New Roman"/>
          <w:color w:val="6D6E71"/>
          <w:lang w:eastAsia="fr-FR"/>
        </w:rPr>
        <w:t> n° 2-2014.</w:t>
      </w:r>
    </w:p>
    <w:p w14:paraId="6CDBBCDC"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La dimension internationale des actions en réparation. Choisir sa loi et son juge : quelles possibilités ? », </w:t>
      </w:r>
      <w:r w:rsidRPr="00CF37D2">
        <w:rPr>
          <w:rFonts w:ascii="Source Sans Pro" w:eastAsia="Times New Roman" w:hAnsi="Source Sans Pro" w:cs="Times New Roman"/>
          <w:i/>
          <w:iCs/>
          <w:color w:val="6D6E71"/>
          <w:lang w:eastAsia="fr-FR"/>
        </w:rPr>
        <w:t>Concurrences</w:t>
      </w:r>
      <w:r w:rsidRPr="00CF37D2">
        <w:rPr>
          <w:rFonts w:ascii="Source Sans Pro" w:eastAsia="Times New Roman" w:hAnsi="Source Sans Pro" w:cs="Times New Roman"/>
          <w:color w:val="6D6E71"/>
          <w:lang w:eastAsia="fr-FR"/>
        </w:rPr>
        <w:t>, n° 3-2014. </w:t>
      </w:r>
    </w:p>
    <w:p w14:paraId="44E92434"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xml:space="preserve">“Mise en </w:t>
      </w:r>
      <w:proofErr w:type="spellStart"/>
      <w:r w:rsidRPr="00CF37D2">
        <w:rPr>
          <w:rFonts w:ascii="Source Sans Pro" w:eastAsia="Times New Roman" w:hAnsi="Source Sans Pro" w:cs="Times New Roman"/>
          <w:color w:val="6D6E71"/>
          <w:lang w:eastAsia="fr-FR"/>
        </w:rPr>
        <w:t>oeuvre</w:t>
      </w:r>
      <w:proofErr w:type="spellEnd"/>
      <w:r w:rsidRPr="00CF37D2">
        <w:rPr>
          <w:rFonts w:ascii="Source Sans Pro" w:eastAsia="Times New Roman" w:hAnsi="Source Sans Pro" w:cs="Times New Roman"/>
          <w:color w:val="6D6E71"/>
          <w:lang w:eastAsia="fr-FR"/>
        </w:rPr>
        <w:t xml:space="preserve"> uniforme du droit de l’Union et articulation action publique/action privée”, Colloque Luxembourg, </w:t>
      </w:r>
      <w:r w:rsidRPr="00CF37D2">
        <w:rPr>
          <w:rFonts w:ascii="Source Sans Pro" w:eastAsia="Times New Roman" w:hAnsi="Source Sans Pro" w:cs="Times New Roman"/>
          <w:i/>
          <w:iCs/>
          <w:color w:val="6D6E71"/>
          <w:lang w:eastAsia="fr-FR"/>
        </w:rPr>
        <w:t>Concurrences</w:t>
      </w:r>
      <w:r w:rsidRPr="00CF37D2">
        <w:rPr>
          <w:rFonts w:ascii="Source Sans Pro" w:eastAsia="Times New Roman" w:hAnsi="Source Sans Pro" w:cs="Times New Roman"/>
          <w:color w:val="6D6E71"/>
          <w:lang w:eastAsia="fr-FR"/>
        </w:rPr>
        <w:t>, n°4-2014, www.concurrences.com</w:t>
      </w:r>
    </w:p>
    <w:p w14:paraId="3F1EC877"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Regards sur l’arrêt Intel : confirmation ou évolution », Europe, août-sept. 2014, étude 7.</w:t>
      </w:r>
    </w:p>
    <w:p w14:paraId="1AFD5473"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xml:space="preserve">« La distinction droit public/droit privé </w:t>
      </w:r>
      <w:proofErr w:type="spellStart"/>
      <w:r w:rsidRPr="00CF37D2">
        <w:rPr>
          <w:rFonts w:ascii="Source Sans Pro" w:eastAsia="Times New Roman" w:hAnsi="Source Sans Pro" w:cs="Times New Roman"/>
          <w:color w:val="6D6E71"/>
          <w:lang w:eastAsia="fr-FR"/>
        </w:rPr>
        <w:t>a t</w:t>
      </w:r>
      <w:proofErr w:type="spellEnd"/>
      <w:r w:rsidRPr="00CF37D2">
        <w:rPr>
          <w:rFonts w:ascii="Source Sans Pro" w:eastAsia="Times New Roman" w:hAnsi="Source Sans Pro" w:cs="Times New Roman"/>
          <w:color w:val="6D6E71"/>
          <w:lang w:eastAsia="fr-FR"/>
        </w:rPr>
        <w:t>-elle un sens en droit de la concurrence », </w:t>
      </w:r>
      <w:proofErr w:type="spellStart"/>
      <w:r w:rsidRPr="00CF37D2">
        <w:rPr>
          <w:rFonts w:ascii="Source Sans Pro" w:eastAsia="Times New Roman" w:hAnsi="Source Sans Pro" w:cs="Times New Roman"/>
          <w:i/>
          <w:iCs/>
          <w:color w:val="6D6E71"/>
          <w:lang w:eastAsia="fr-FR"/>
        </w:rPr>
        <w:t>Rev</w:t>
      </w:r>
      <w:proofErr w:type="spellEnd"/>
      <w:r w:rsidRPr="00CF37D2">
        <w:rPr>
          <w:rFonts w:ascii="Source Sans Pro" w:eastAsia="Times New Roman" w:hAnsi="Source Sans Pro" w:cs="Times New Roman"/>
          <w:i/>
          <w:iCs/>
          <w:color w:val="6D6E71"/>
          <w:lang w:eastAsia="fr-FR"/>
        </w:rPr>
        <w:t xml:space="preserve">. </w:t>
      </w:r>
      <w:proofErr w:type="spellStart"/>
      <w:r w:rsidRPr="00CF37D2">
        <w:rPr>
          <w:rFonts w:ascii="Source Sans Pro" w:eastAsia="Times New Roman" w:hAnsi="Source Sans Pro" w:cs="Times New Roman"/>
          <w:i/>
          <w:iCs/>
          <w:color w:val="6D6E71"/>
          <w:lang w:eastAsia="fr-FR"/>
        </w:rPr>
        <w:t>jur</w:t>
      </w:r>
      <w:proofErr w:type="spellEnd"/>
      <w:r w:rsidRPr="00CF37D2">
        <w:rPr>
          <w:rFonts w:ascii="Source Sans Pro" w:eastAsia="Times New Roman" w:hAnsi="Source Sans Pro" w:cs="Times New Roman"/>
          <w:i/>
          <w:iCs/>
          <w:color w:val="6D6E71"/>
          <w:lang w:eastAsia="fr-FR"/>
        </w:rPr>
        <w:t>. Com.</w:t>
      </w:r>
      <w:r w:rsidRPr="00CF37D2">
        <w:rPr>
          <w:rFonts w:ascii="Source Sans Pro" w:eastAsia="Times New Roman" w:hAnsi="Source Sans Pro" w:cs="Times New Roman"/>
          <w:color w:val="6D6E71"/>
          <w:lang w:eastAsia="fr-FR"/>
        </w:rPr>
        <w:t> et </w:t>
      </w:r>
      <w:r w:rsidRPr="00CF37D2">
        <w:rPr>
          <w:rFonts w:ascii="Source Sans Pro" w:eastAsia="Times New Roman" w:hAnsi="Source Sans Pro" w:cs="Times New Roman"/>
          <w:i/>
          <w:iCs/>
          <w:color w:val="6D6E71"/>
          <w:lang w:eastAsia="fr-FR"/>
        </w:rPr>
        <w:t>Concurrences</w:t>
      </w:r>
      <w:r w:rsidRPr="00CF37D2">
        <w:rPr>
          <w:rFonts w:ascii="Source Sans Pro" w:eastAsia="Times New Roman" w:hAnsi="Source Sans Pro" w:cs="Times New Roman"/>
          <w:color w:val="6D6E71"/>
          <w:lang w:eastAsia="fr-FR"/>
        </w:rPr>
        <w:t>, n° 1-2015.</w:t>
      </w:r>
    </w:p>
    <w:p w14:paraId="039D83BE"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Regards sur la modernisation du contrôle des aides d’</w:t>
      </w:r>
      <w:proofErr w:type="spellStart"/>
      <w:r w:rsidRPr="00CF37D2">
        <w:rPr>
          <w:rFonts w:ascii="Source Sans Pro" w:eastAsia="Times New Roman" w:hAnsi="Source Sans Pro" w:cs="Times New Roman"/>
          <w:color w:val="6D6E71"/>
          <w:lang w:eastAsia="fr-FR"/>
        </w:rPr>
        <w:t>Etat</w:t>
      </w:r>
      <w:proofErr w:type="spellEnd"/>
      <w:r w:rsidRPr="00CF37D2">
        <w:rPr>
          <w:rFonts w:ascii="Source Sans Pro" w:eastAsia="Times New Roman" w:hAnsi="Source Sans Pro" w:cs="Times New Roman"/>
          <w:color w:val="6D6E71"/>
          <w:lang w:eastAsia="fr-FR"/>
        </w:rPr>
        <w:t xml:space="preserve"> », </w:t>
      </w:r>
      <w:r w:rsidRPr="00CF37D2">
        <w:rPr>
          <w:rFonts w:ascii="Source Sans Pro" w:eastAsia="Times New Roman" w:hAnsi="Source Sans Pro" w:cs="Times New Roman"/>
          <w:i/>
          <w:iCs/>
          <w:color w:val="6D6E71"/>
          <w:lang w:eastAsia="fr-FR"/>
        </w:rPr>
        <w:t>in L’identité du droit de l’Union européenne.</w:t>
      </w:r>
    </w:p>
    <w:p w14:paraId="4CD3B9D5"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xml:space="preserve">Mélanges en l’honneur de Cl. </w:t>
      </w:r>
      <w:proofErr w:type="spellStart"/>
      <w:r w:rsidRPr="00CF37D2">
        <w:rPr>
          <w:rFonts w:ascii="Source Sans Pro" w:eastAsia="Times New Roman" w:hAnsi="Source Sans Pro" w:cs="Times New Roman"/>
          <w:color w:val="6D6E71"/>
          <w:lang w:eastAsia="fr-FR"/>
        </w:rPr>
        <w:t>Blumann</w:t>
      </w:r>
      <w:proofErr w:type="spellEnd"/>
      <w:r w:rsidRPr="00CF37D2">
        <w:rPr>
          <w:rFonts w:ascii="Source Sans Pro" w:eastAsia="Times New Roman" w:hAnsi="Source Sans Pro" w:cs="Times New Roman"/>
          <w:color w:val="6D6E71"/>
          <w:lang w:eastAsia="fr-FR"/>
        </w:rPr>
        <w:t>, Bruxelles, Bruylant, 2015.</w:t>
      </w:r>
    </w:p>
    <w:p w14:paraId="718D07DA"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Contrôle des concentrations et contrôle des investissements étrangers »,</w:t>
      </w:r>
      <w:r w:rsidRPr="00CF37D2">
        <w:rPr>
          <w:rFonts w:ascii="Source Sans Pro" w:eastAsia="Times New Roman" w:hAnsi="Source Sans Pro" w:cs="Times New Roman"/>
          <w:i/>
          <w:iCs/>
          <w:color w:val="6D6E71"/>
          <w:lang w:eastAsia="fr-FR"/>
        </w:rPr>
        <w:t> </w:t>
      </w:r>
      <w:proofErr w:type="spellStart"/>
      <w:r w:rsidRPr="00CF37D2">
        <w:rPr>
          <w:rFonts w:ascii="Source Sans Pro" w:eastAsia="Times New Roman" w:hAnsi="Source Sans Pro" w:cs="Times New Roman"/>
          <w:i/>
          <w:iCs/>
          <w:color w:val="6D6E71"/>
          <w:lang w:eastAsia="fr-FR"/>
        </w:rPr>
        <w:t>Rev</w:t>
      </w:r>
      <w:proofErr w:type="spellEnd"/>
      <w:r w:rsidRPr="00CF37D2">
        <w:rPr>
          <w:rFonts w:ascii="Source Sans Pro" w:eastAsia="Times New Roman" w:hAnsi="Source Sans Pro" w:cs="Times New Roman"/>
          <w:i/>
          <w:iCs/>
          <w:color w:val="6D6E71"/>
          <w:lang w:eastAsia="fr-FR"/>
        </w:rPr>
        <w:t xml:space="preserve">. </w:t>
      </w:r>
      <w:proofErr w:type="spellStart"/>
      <w:proofErr w:type="gramStart"/>
      <w:r w:rsidRPr="00CF37D2">
        <w:rPr>
          <w:rFonts w:ascii="Source Sans Pro" w:eastAsia="Times New Roman" w:hAnsi="Source Sans Pro" w:cs="Times New Roman"/>
          <w:i/>
          <w:iCs/>
          <w:color w:val="6D6E71"/>
          <w:lang w:eastAsia="fr-FR"/>
        </w:rPr>
        <w:t>aff</w:t>
      </w:r>
      <w:proofErr w:type="gramEnd"/>
      <w:r w:rsidRPr="00CF37D2">
        <w:rPr>
          <w:rFonts w:ascii="Source Sans Pro" w:eastAsia="Times New Roman" w:hAnsi="Source Sans Pro" w:cs="Times New Roman"/>
          <w:i/>
          <w:iCs/>
          <w:color w:val="6D6E71"/>
          <w:lang w:eastAsia="fr-FR"/>
        </w:rPr>
        <w:t>.</w:t>
      </w:r>
      <w:proofErr w:type="spellEnd"/>
      <w:r w:rsidRPr="00CF37D2">
        <w:rPr>
          <w:rFonts w:ascii="Source Sans Pro" w:eastAsia="Times New Roman" w:hAnsi="Source Sans Pro" w:cs="Times New Roman"/>
          <w:i/>
          <w:iCs/>
          <w:color w:val="6D6E71"/>
          <w:lang w:eastAsia="fr-FR"/>
        </w:rPr>
        <w:t xml:space="preserve"> </w:t>
      </w:r>
      <w:proofErr w:type="spellStart"/>
      <w:proofErr w:type="gramStart"/>
      <w:r w:rsidRPr="00CF37D2">
        <w:rPr>
          <w:rFonts w:ascii="Source Sans Pro" w:eastAsia="Times New Roman" w:hAnsi="Source Sans Pro" w:cs="Times New Roman"/>
          <w:i/>
          <w:iCs/>
          <w:color w:val="6D6E71"/>
          <w:lang w:eastAsia="fr-FR"/>
        </w:rPr>
        <w:t>eur</w:t>
      </w:r>
      <w:proofErr w:type="spellEnd"/>
      <w:proofErr w:type="gramEnd"/>
      <w:r w:rsidRPr="00CF37D2">
        <w:rPr>
          <w:rFonts w:ascii="Source Sans Pro" w:eastAsia="Times New Roman" w:hAnsi="Source Sans Pro" w:cs="Times New Roman"/>
          <w:i/>
          <w:iCs/>
          <w:color w:val="6D6E71"/>
          <w:lang w:eastAsia="fr-FR"/>
        </w:rPr>
        <w:t>. </w:t>
      </w:r>
      <w:r w:rsidRPr="00CF37D2">
        <w:rPr>
          <w:rFonts w:ascii="Source Sans Pro" w:eastAsia="Times New Roman" w:hAnsi="Source Sans Pro" w:cs="Times New Roman"/>
          <w:color w:val="6D6E71"/>
          <w:lang w:eastAsia="fr-FR"/>
        </w:rPr>
        <w:t>2014/4.</w:t>
      </w:r>
    </w:p>
    <w:p w14:paraId="4A73307A"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val="en-US" w:eastAsia="fr-FR"/>
        </w:rPr>
      </w:pPr>
      <w:r w:rsidRPr="00CF37D2">
        <w:rPr>
          <w:rFonts w:ascii="Source Sans Pro" w:eastAsia="Times New Roman" w:hAnsi="Source Sans Pro" w:cs="Times New Roman"/>
          <w:color w:val="6D6E71"/>
          <w:lang w:val="en-US" w:eastAsia="fr-FR"/>
        </w:rPr>
        <w:t>« Reform of Regulation 1/</w:t>
      </w:r>
      <w:proofErr w:type="gramStart"/>
      <w:r w:rsidRPr="00CF37D2">
        <w:rPr>
          <w:rFonts w:ascii="Source Sans Pro" w:eastAsia="Times New Roman" w:hAnsi="Source Sans Pro" w:cs="Times New Roman"/>
          <w:color w:val="6D6E71"/>
          <w:lang w:val="en-US" w:eastAsia="fr-FR"/>
        </w:rPr>
        <w:t>2003 :</w:t>
      </w:r>
      <w:proofErr w:type="gramEnd"/>
      <w:r w:rsidRPr="00CF37D2">
        <w:rPr>
          <w:rFonts w:ascii="Source Sans Pro" w:eastAsia="Times New Roman" w:hAnsi="Source Sans Pro" w:cs="Times New Roman"/>
          <w:color w:val="6D6E71"/>
          <w:lang w:val="en-US" w:eastAsia="fr-FR"/>
        </w:rPr>
        <w:t xml:space="preserve"> Power to set enforcement priorities », </w:t>
      </w:r>
      <w:r w:rsidRPr="00CF37D2">
        <w:rPr>
          <w:rFonts w:ascii="Source Sans Pro" w:eastAsia="Times New Roman" w:hAnsi="Source Sans Pro" w:cs="Times New Roman"/>
          <w:i/>
          <w:iCs/>
          <w:color w:val="6D6E71"/>
          <w:lang w:val="en-US" w:eastAsia="fr-FR"/>
        </w:rPr>
        <w:t>in 10th GCLC Annual Conference, 10 Years of Regulation 1/2003: challenges and reform,</w:t>
      </w:r>
      <w:r w:rsidRPr="00CF37D2">
        <w:rPr>
          <w:rFonts w:ascii="Source Sans Pro" w:eastAsia="Times New Roman" w:hAnsi="Source Sans Pro" w:cs="Times New Roman"/>
          <w:color w:val="6D6E71"/>
          <w:lang w:val="en-US" w:eastAsia="fr-FR"/>
        </w:rPr>
        <w:t> </w:t>
      </w:r>
      <w:proofErr w:type="spellStart"/>
      <w:r w:rsidRPr="00CF37D2">
        <w:rPr>
          <w:rFonts w:ascii="Source Sans Pro" w:eastAsia="Times New Roman" w:hAnsi="Source Sans Pro" w:cs="Times New Roman"/>
          <w:color w:val="6D6E71"/>
          <w:lang w:val="en-US" w:eastAsia="fr-FR"/>
        </w:rPr>
        <w:t>Bruylant</w:t>
      </w:r>
      <w:proofErr w:type="spellEnd"/>
      <w:r w:rsidRPr="00CF37D2">
        <w:rPr>
          <w:rFonts w:ascii="Source Sans Pro" w:eastAsia="Times New Roman" w:hAnsi="Source Sans Pro" w:cs="Times New Roman"/>
          <w:color w:val="6D6E71"/>
          <w:lang w:val="en-US" w:eastAsia="fr-FR"/>
        </w:rPr>
        <w:t>, 2015, p. 29.</w:t>
      </w:r>
    </w:p>
    <w:p w14:paraId="4017A2F2"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Les actions collectives en droit de la concurrence en droit international privé européen », </w:t>
      </w:r>
      <w:r w:rsidRPr="00CF37D2">
        <w:rPr>
          <w:rFonts w:ascii="Source Sans Pro" w:eastAsia="Times New Roman" w:hAnsi="Source Sans Pro" w:cs="Times New Roman"/>
          <w:i/>
          <w:iCs/>
          <w:color w:val="6D6E71"/>
          <w:lang w:eastAsia="fr-FR"/>
        </w:rPr>
        <w:t>Concurrences</w:t>
      </w:r>
      <w:r w:rsidRPr="00CF37D2">
        <w:rPr>
          <w:rFonts w:ascii="Source Sans Pro" w:eastAsia="Times New Roman" w:hAnsi="Source Sans Pro" w:cs="Times New Roman"/>
          <w:color w:val="6D6E71"/>
          <w:lang w:eastAsia="fr-FR"/>
        </w:rPr>
        <w:t>, n° 1-2016</w:t>
      </w:r>
    </w:p>
    <w:p w14:paraId="65D2E398"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lastRenderedPageBreak/>
        <w:t>« La directive 2014/104/UE et l’arbitrage », en coll. avec M. Celaya, ouvrage à paraître, </w:t>
      </w:r>
      <w:r w:rsidRPr="00CF37D2">
        <w:rPr>
          <w:rFonts w:ascii="Source Sans Pro" w:eastAsia="Times New Roman" w:hAnsi="Source Sans Pro" w:cs="Times New Roman"/>
          <w:i/>
          <w:iCs/>
          <w:color w:val="6D6E71"/>
          <w:lang w:eastAsia="fr-FR"/>
        </w:rPr>
        <w:t>Trans Europe Expert.</w:t>
      </w:r>
    </w:p>
    <w:p w14:paraId="66723B92"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val="en-US" w:eastAsia="fr-FR"/>
        </w:rPr>
      </w:pPr>
      <w:r w:rsidRPr="00CF37D2">
        <w:rPr>
          <w:rFonts w:ascii="Source Sans Pro" w:eastAsia="Times New Roman" w:hAnsi="Source Sans Pro" w:cs="Times New Roman"/>
          <w:color w:val="6D6E71"/>
          <w:lang w:val="en-US" w:eastAsia="fr-FR"/>
        </w:rPr>
        <w:t xml:space="preserve">Introduction, table ronde, « Why bother with </w:t>
      </w:r>
      <w:proofErr w:type="gramStart"/>
      <w:r w:rsidRPr="00CF37D2">
        <w:rPr>
          <w:rFonts w:ascii="Source Sans Pro" w:eastAsia="Times New Roman" w:hAnsi="Source Sans Pro" w:cs="Times New Roman"/>
          <w:color w:val="6D6E71"/>
          <w:lang w:val="en-US" w:eastAsia="fr-FR"/>
        </w:rPr>
        <w:t>economists ?</w:t>
      </w:r>
      <w:proofErr w:type="gramEnd"/>
      <w:r w:rsidRPr="00CF37D2">
        <w:rPr>
          <w:rFonts w:ascii="Source Sans Pro" w:eastAsia="Times New Roman" w:hAnsi="Source Sans Pro" w:cs="Times New Roman"/>
          <w:color w:val="6D6E71"/>
          <w:lang w:val="en-US" w:eastAsia="fr-FR"/>
        </w:rPr>
        <w:t xml:space="preserve"> » New Frontiers of Antitrust 2015, </w:t>
      </w:r>
      <w:r w:rsidRPr="00CF37D2">
        <w:rPr>
          <w:rFonts w:ascii="Source Sans Pro" w:eastAsia="Times New Roman" w:hAnsi="Source Sans Pro" w:cs="Times New Roman"/>
          <w:i/>
          <w:iCs/>
          <w:color w:val="6D6E71"/>
          <w:lang w:val="en-US" w:eastAsia="fr-FR"/>
        </w:rPr>
        <w:t>Concurrences</w:t>
      </w:r>
      <w:r w:rsidRPr="00CF37D2">
        <w:rPr>
          <w:rFonts w:ascii="Source Sans Pro" w:eastAsia="Times New Roman" w:hAnsi="Source Sans Pro" w:cs="Times New Roman"/>
          <w:color w:val="6D6E71"/>
          <w:lang w:val="en-US" w:eastAsia="fr-FR"/>
        </w:rPr>
        <w:t> n° 3-2015.</w:t>
      </w:r>
    </w:p>
    <w:p w14:paraId="47644BD2"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La reprise d’une entreprise en difficulté et le droit de la concurrence », </w:t>
      </w:r>
      <w:proofErr w:type="spellStart"/>
      <w:r w:rsidRPr="00CF37D2">
        <w:rPr>
          <w:rFonts w:ascii="Source Sans Pro" w:eastAsia="Times New Roman" w:hAnsi="Source Sans Pro" w:cs="Times New Roman"/>
          <w:i/>
          <w:iCs/>
          <w:color w:val="6D6E71"/>
          <w:lang w:eastAsia="fr-FR"/>
        </w:rPr>
        <w:t>Rev</w:t>
      </w:r>
      <w:proofErr w:type="spellEnd"/>
      <w:r w:rsidRPr="00CF37D2">
        <w:rPr>
          <w:rFonts w:ascii="Source Sans Pro" w:eastAsia="Times New Roman" w:hAnsi="Source Sans Pro" w:cs="Times New Roman"/>
          <w:i/>
          <w:iCs/>
          <w:color w:val="6D6E71"/>
          <w:lang w:eastAsia="fr-FR"/>
        </w:rPr>
        <w:t>. Proc. Coll.</w:t>
      </w:r>
      <w:r w:rsidRPr="00CF37D2">
        <w:rPr>
          <w:rFonts w:ascii="Source Sans Pro" w:eastAsia="Times New Roman" w:hAnsi="Source Sans Pro" w:cs="Times New Roman"/>
          <w:color w:val="6D6E71"/>
          <w:lang w:eastAsia="fr-FR"/>
        </w:rPr>
        <w:t>, 2015, n°6, étude 57.</w:t>
      </w:r>
    </w:p>
    <w:p w14:paraId="6DBD93D3" w14:textId="77777777" w:rsidR="00CF37D2" w:rsidRPr="00CF37D2" w:rsidRDefault="00CF37D2" w:rsidP="00CF37D2">
      <w:pPr>
        <w:numPr>
          <w:ilvl w:val="0"/>
          <w:numId w:val="2"/>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Réflexions sur la notion d’infraction unique et continue en droit européen de la concurrence », à paraître, Mélanges en l’honneur de G. Giudicelli-Delage. </w:t>
      </w:r>
    </w:p>
    <w:p w14:paraId="1CDCEC02" w14:textId="77777777" w:rsidR="00CF37D2" w:rsidRPr="00CF37D2" w:rsidRDefault="00CF37D2" w:rsidP="00CF37D2">
      <w:pPr>
        <w:numPr>
          <w:ilvl w:val="0"/>
          <w:numId w:val="2"/>
        </w:numPr>
        <w:shd w:val="clear" w:color="auto" w:fill="FFFFFF"/>
        <w:spacing w:before="100" w:before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Arbitrage et droit de l’Union européenne- Retour sur les développements récents », à paraître, </w:t>
      </w:r>
      <w:proofErr w:type="spellStart"/>
      <w:r w:rsidRPr="00CF37D2">
        <w:rPr>
          <w:rFonts w:ascii="Source Sans Pro" w:eastAsia="Times New Roman" w:hAnsi="Source Sans Pro" w:cs="Times New Roman"/>
          <w:i/>
          <w:iCs/>
          <w:color w:val="6D6E71"/>
          <w:lang w:eastAsia="fr-FR"/>
        </w:rPr>
        <w:t>Rev</w:t>
      </w:r>
      <w:proofErr w:type="spellEnd"/>
      <w:r w:rsidRPr="00CF37D2">
        <w:rPr>
          <w:rFonts w:ascii="Source Sans Pro" w:eastAsia="Times New Roman" w:hAnsi="Source Sans Pro" w:cs="Times New Roman"/>
          <w:i/>
          <w:iCs/>
          <w:color w:val="6D6E71"/>
          <w:lang w:eastAsia="fr-FR"/>
        </w:rPr>
        <w:t xml:space="preserve">. </w:t>
      </w:r>
      <w:proofErr w:type="spellStart"/>
      <w:proofErr w:type="gramStart"/>
      <w:r w:rsidRPr="00CF37D2">
        <w:rPr>
          <w:rFonts w:ascii="Source Sans Pro" w:eastAsia="Times New Roman" w:hAnsi="Source Sans Pro" w:cs="Times New Roman"/>
          <w:i/>
          <w:iCs/>
          <w:color w:val="6D6E71"/>
          <w:lang w:eastAsia="fr-FR"/>
        </w:rPr>
        <w:t>arb</w:t>
      </w:r>
      <w:proofErr w:type="spellEnd"/>
      <w:proofErr w:type="gramEnd"/>
      <w:r w:rsidRPr="00CF37D2">
        <w:rPr>
          <w:rFonts w:ascii="Source Sans Pro" w:eastAsia="Times New Roman" w:hAnsi="Source Sans Pro" w:cs="Times New Roman"/>
          <w:i/>
          <w:iCs/>
          <w:color w:val="6D6E71"/>
          <w:lang w:eastAsia="fr-FR"/>
        </w:rPr>
        <w:t>. </w:t>
      </w:r>
      <w:r w:rsidRPr="00CF37D2">
        <w:rPr>
          <w:rFonts w:ascii="Source Sans Pro" w:eastAsia="Times New Roman" w:hAnsi="Source Sans Pro" w:cs="Times New Roman"/>
          <w:color w:val="6D6E71"/>
          <w:lang w:eastAsia="fr-FR"/>
        </w:rPr>
        <w:t>2016-2.</w:t>
      </w:r>
    </w:p>
    <w:p w14:paraId="6256C0FF" w14:textId="77777777" w:rsidR="00CF37D2" w:rsidRPr="00CF37D2" w:rsidRDefault="00CF37D2" w:rsidP="00CF37D2">
      <w:pPr>
        <w:shd w:val="clear" w:color="auto" w:fill="FFFFFF"/>
        <w:spacing w:before="300"/>
        <w:rPr>
          <w:rFonts w:ascii="Source Sans Pro" w:eastAsia="Times New Roman" w:hAnsi="Source Sans Pro" w:cs="Times New Roman"/>
          <w:color w:val="6D6E71"/>
          <w:lang w:eastAsia="fr-FR"/>
        </w:rPr>
      </w:pPr>
      <w:r w:rsidRPr="00CF37D2">
        <w:rPr>
          <w:rFonts w:ascii="Source Sans Pro" w:eastAsia="Times New Roman" w:hAnsi="Source Sans Pro" w:cs="Times New Roman"/>
          <w:b/>
          <w:bCs/>
          <w:color w:val="6D6E71"/>
          <w:lang w:eastAsia="fr-FR"/>
        </w:rPr>
        <w:t>Chroniques </w:t>
      </w:r>
    </w:p>
    <w:p w14:paraId="3536E049" w14:textId="77777777" w:rsidR="00CF37D2" w:rsidRPr="00CF37D2" w:rsidRDefault="00CF37D2" w:rsidP="00CF37D2">
      <w:pPr>
        <w:numPr>
          <w:ilvl w:val="0"/>
          <w:numId w:val="3"/>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Chronique annuelle, Droit des pratiques anticoncurrentielles, (en coll. avec J-B. Blaise, jusqu’en 2013), </w:t>
      </w:r>
      <w:proofErr w:type="spellStart"/>
      <w:r w:rsidRPr="00CF37D2">
        <w:rPr>
          <w:rFonts w:ascii="Source Sans Pro" w:eastAsia="Times New Roman" w:hAnsi="Source Sans Pro" w:cs="Times New Roman"/>
          <w:i/>
          <w:iCs/>
          <w:color w:val="6D6E71"/>
          <w:lang w:eastAsia="fr-FR"/>
        </w:rPr>
        <w:t>Rev</w:t>
      </w:r>
      <w:proofErr w:type="spellEnd"/>
      <w:r w:rsidRPr="00CF37D2">
        <w:rPr>
          <w:rFonts w:ascii="Source Sans Pro" w:eastAsia="Times New Roman" w:hAnsi="Source Sans Pro" w:cs="Times New Roman"/>
          <w:i/>
          <w:iCs/>
          <w:color w:val="6D6E71"/>
          <w:lang w:eastAsia="fr-FR"/>
        </w:rPr>
        <w:t xml:space="preserve">. trim. Dr. </w:t>
      </w:r>
      <w:proofErr w:type="spellStart"/>
      <w:r w:rsidRPr="00CF37D2">
        <w:rPr>
          <w:rFonts w:ascii="Source Sans Pro" w:eastAsia="Times New Roman" w:hAnsi="Source Sans Pro" w:cs="Times New Roman"/>
          <w:i/>
          <w:iCs/>
          <w:color w:val="6D6E71"/>
          <w:lang w:eastAsia="fr-FR"/>
        </w:rPr>
        <w:t>Eur</w:t>
      </w:r>
      <w:proofErr w:type="spellEnd"/>
      <w:r w:rsidRPr="00CF37D2">
        <w:rPr>
          <w:rFonts w:ascii="Source Sans Pro" w:eastAsia="Times New Roman" w:hAnsi="Source Sans Pro" w:cs="Times New Roman"/>
          <w:i/>
          <w:iCs/>
          <w:color w:val="6D6E71"/>
          <w:lang w:eastAsia="fr-FR"/>
        </w:rPr>
        <w:t>.</w:t>
      </w:r>
    </w:p>
    <w:p w14:paraId="15472EB5" w14:textId="77777777" w:rsidR="00CF37D2" w:rsidRPr="00CF37D2" w:rsidRDefault="00CF37D2" w:rsidP="00CF37D2">
      <w:pPr>
        <w:numPr>
          <w:ilvl w:val="0"/>
          <w:numId w:val="3"/>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Chronique semestrielle, Droit de l’Union européenne – Procédures répressives en droit de la concurrence,</w:t>
      </w:r>
      <w:r w:rsidRPr="00CF37D2">
        <w:rPr>
          <w:rFonts w:ascii="Source Sans Pro" w:eastAsia="Times New Roman" w:hAnsi="Source Sans Pro" w:cs="Times New Roman"/>
          <w:i/>
          <w:iCs/>
          <w:color w:val="6D6E71"/>
          <w:lang w:eastAsia="fr-FR"/>
        </w:rPr>
        <w:t> </w:t>
      </w:r>
      <w:proofErr w:type="spellStart"/>
      <w:r w:rsidRPr="00CF37D2">
        <w:rPr>
          <w:rFonts w:ascii="Source Sans Pro" w:eastAsia="Times New Roman" w:hAnsi="Source Sans Pro" w:cs="Times New Roman"/>
          <w:i/>
          <w:iCs/>
          <w:color w:val="6D6E71"/>
          <w:lang w:eastAsia="fr-FR"/>
        </w:rPr>
        <w:t>Rev</w:t>
      </w:r>
      <w:proofErr w:type="spellEnd"/>
      <w:r w:rsidRPr="00CF37D2">
        <w:rPr>
          <w:rFonts w:ascii="Source Sans Pro" w:eastAsia="Times New Roman" w:hAnsi="Source Sans Pro" w:cs="Times New Roman"/>
          <w:i/>
          <w:iCs/>
          <w:color w:val="6D6E71"/>
          <w:lang w:eastAsia="fr-FR"/>
        </w:rPr>
        <w:t xml:space="preserve">. sc. </w:t>
      </w:r>
      <w:proofErr w:type="spellStart"/>
      <w:r w:rsidRPr="00CF37D2">
        <w:rPr>
          <w:rFonts w:ascii="Source Sans Pro" w:eastAsia="Times New Roman" w:hAnsi="Source Sans Pro" w:cs="Times New Roman"/>
          <w:i/>
          <w:iCs/>
          <w:color w:val="6D6E71"/>
          <w:lang w:eastAsia="fr-FR"/>
        </w:rPr>
        <w:t>Crim</w:t>
      </w:r>
      <w:proofErr w:type="spellEnd"/>
      <w:r w:rsidRPr="00CF37D2">
        <w:rPr>
          <w:rFonts w:ascii="Source Sans Pro" w:eastAsia="Times New Roman" w:hAnsi="Source Sans Pro" w:cs="Times New Roman"/>
          <w:i/>
          <w:iCs/>
          <w:color w:val="6D6E71"/>
          <w:lang w:eastAsia="fr-FR"/>
        </w:rPr>
        <w:t>. Droit pénal comparé</w:t>
      </w:r>
    </w:p>
    <w:p w14:paraId="66D79597" w14:textId="77777777" w:rsidR="00CF37D2" w:rsidRPr="00CF37D2" w:rsidRDefault="00CF37D2" w:rsidP="00CF37D2">
      <w:pPr>
        <w:numPr>
          <w:ilvl w:val="0"/>
          <w:numId w:val="3"/>
        </w:numPr>
        <w:shd w:val="clear" w:color="auto" w:fill="FFFFFF"/>
        <w:spacing w:before="100" w:before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 xml:space="preserve">Chronique trimestrielle (en coll. avec C. </w:t>
      </w:r>
      <w:proofErr w:type="spellStart"/>
      <w:r w:rsidRPr="00CF37D2">
        <w:rPr>
          <w:rFonts w:ascii="Source Sans Pro" w:eastAsia="Times New Roman" w:hAnsi="Source Sans Pro" w:cs="Times New Roman"/>
          <w:color w:val="6D6E71"/>
          <w:lang w:eastAsia="fr-FR"/>
        </w:rPr>
        <w:t>Prieto</w:t>
      </w:r>
      <w:proofErr w:type="spellEnd"/>
      <w:r w:rsidRPr="00CF37D2">
        <w:rPr>
          <w:rFonts w:ascii="Source Sans Pro" w:eastAsia="Times New Roman" w:hAnsi="Source Sans Pro" w:cs="Times New Roman"/>
          <w:color w:val="6D6E71"/>
          <w:lang w:eastAsia="fr-FR"/>
        </w:rPr>
        <w:t xml:space="preserve"> et M. </w:t>
      </w:r>
      <w:proofErr w:type="spellStart"/>
      <w:r w:rsidRPr="00CF37D2">
        <w:rPr>
          <w:rFonts w:ascii="Source Sans Pro" w:eastAsia="Times New Roman" w:hAnsi="Source Sans Pro" w:cs="Times New Roman"/>
          <w:color w:val="6D6E71"/>
          <w:lang w:eastAsia="fr-FR"/>
        </w:rPr>
        <w:t>Behar</w:t>
      </w:r>
      <w:proofErr w:type="spellEnd"/>
      <w:r w:rsidRPr="00CF37D2">
        <w:rPr>
          <w:rFonts w:ascii="Source Sans Pro" w:eastAsia="Times New Roman" w:hAnsi="Source Sans Pro" w:cs="Times New Roman"/>
          <w:color w:val="6D6E71"/>
          <w:lang w:eastAsia="fr-FR"/>
        </w:rPr>
        <w:t>-Touchais), Droit de la concurrence, </w:t>
      </w:r>
      <w:r w:rsidRPr="00CF37D2">
        <w:rPr>
          <w:rFonts w:ascii="Source Sans Pro" w:eastAsia="Times New Roman" w:hAnsi="Source Sans Pro" w:cs="Times New Roman"/>
          <w:i/>
          <w:iCs/>
          <w:color w:val="6D6E71"/>
          <w:lang w:eastAsia="fr-FR"/>
        </w:rPr>
        <w:t>Revue des contrats</w:t>
      </w:r>
    </w:p>
    <w:p w14:paraId="7792B8C3" w14:textId="77777777" w:rsidR="00CF37D2" w:rsidRPr="00CF37D2" w:rsidRDefault="00CF37D2" w:rsidP="00CF37D2">
      <w:pPr>
        <w:shd w:val="clear" w:color="auto" w:fill="FFFFFF"/>
        <w:spacing w:before="300" w:after="300"/>
        <w:outlineLvl w:val="1"/>
        <w:rPr>
          <w:rFonts w:ascii="Source Sans Pro" w:eastAsia="Times New Roman" w:hAnsi="Source Sans Pro" w:cs="Times New Roman"/>
          <w:b/>
          <w:bCs/>
          <w:color w:val="6D6E71"/>
          <w:sz w:val="39"/>
          <w:szCs w:val="39"/>
          <w:lang w:eastAsia="fr-FR"/>
        </w:rPr>
      </w:pPr>
      <w:r w:rsidRPr="00CF37D2">
        <w:rPr>
          <w:rFonts w:ascii="Source Sans Pro" w:eastAsia="Times New Roman" w:hAnsi="Source Sans Pro" w:cs="Times New Roman"/>
          <w:b/>
          <w:bCs/>
          <w:color w:val="6D6E71"/>
          <w:sz w:val="39"/>
          <w:szCs w:val="39"/>
          <w:lang w:eastAsia="fr-FR"/>
        </w:rPr>
        <w:t>Informations complémentaires</w:t>
      </w:r>
    </w:p>
    <w:p w14:paraId="52C71B28" w14:textId="77777777" w:rsidR="00CF37D2" w:rsidRPr="00CF37D2" w:rsidRDefault="00CF37D2" w:rsidP="00CF37D2">
      <w:pPr>
        <w:shd w:val="clear" w:color="auto" w:fill="FFFFFF"/>
        <w:spacing w:before="300"/>
        <w:rPr>
          <w:rFonts w:ascii="Source Sans Pro" w:eastAsia="Times New Roman" w:hAnsi="Source Sans Pro" w:cs="Times New Roman"/>
          <w:color w:val="6D6E71"/>
          <w:lang w:eastAsia="fr-FR"/>
        </w:rPr>
      </w:pPr>
      <w:r w:rsidRPr="00CF37D2">
        <w:rPr>
          <w:rFonts w:ascii="Source Sans Pro" w:eastAsia="Times New Roman" w:hAnsi="Source Sans Pro" w:cs="Times New Roman"/>
          <w:b/>
          <w:bCs/>
          <w:color w:val="6D6E71"/>
          <w:lang w:eastAsia="fr-FR"/>
        </w:rPr>
        <w:t>Responsabilités administratives au sein de l'université Paris 2 Panthéon-Assas</w:t>
      </w:r>
    </w:p>
    <w:p w14:paraId="3B69B35C" w14:textId="77777777" w:rsidR="00CF37D2" w:rsidRPr="00CF37D2" w:rsidRDefault="00CF37D2" w:rsidP="00CF37D2">
      <w:pPr>
        <w:shd w:val="clear" w:color="auto" w:fill="FFFFFF"/>
        <w:spacing w:before="300"/>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Vice-présidente du Conseil scientifique de l’université</w:t>
      </w:r>
    </w:p>
    <w:p w14:paraId="6112A47D" w14:textId="77777777" w:rsidR="00CF37D2" w:rsidRPr="00CF37D2" w:rsidRDefault="00CF37D2" w:rsidP="00CF37D2">
      <w:pPr>
        <w:shd w:val="clear" w:color="auto" w:fill="FFFFFF"/>
        <w:spacing w:before="300"/>
        <w:rPr>
          <w:rFonts w:ascii="Source Sans Pro" w:eastAsia="Times New Roman" w:hAnsi="Source Sans Pro" w:cs="Times New Roman"/>
          <w:color w:val="6D6E71"/>
          <w:lang w:eastAsia="fr-FR"/>
        </w:rPr>
      </w:pPr>
      <w:r w:rsidRPr="00CF37D2">
        <w:rPr>
          <w:rFonts w:ascii="Source Sans Pro" w:eastAsia="Times New Roman" w:hAnsi="Source Sans Pro" w:cs="Times New Roman"/>
          <w:b/>
          <w:bCs/>
          <w:color w:val="6D6E71"/>
          <w:lang w:eastAsia="fr-FR"/>
        </w:rPr>
        <w:t>Responsabilités extérieures - éditoriales</w:t>
      </w:r>
    </w:p>
    <w:p w14:paraId="233D47F9" w14:textId="77777777" w:rsidR="00CF37D2" w:rsidRPr="00CF37D2" w:rsidRDefault="00CF37D2" w:rsidP="00CF37D2">
      <w:pPr>
        <w:numPr>
          <w:ilvl w:val="0"/>
          <w:numId w:val="4"/>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Co-directrice de la revue Europe depuis 1991</w:t>
      </w:r>
    </w:p>
    <w:p w14:paraId="00FED8E7" w14:textId="77777777" w:rsidR="00CF37D2" w:rsidRPr="00CF37D2" w:rsidRDefault="00CF37D2" w:rsidP="00CF37D2">
      <w:pPr>
        <w:numPr>
          <w:ilvl w:val="0"/>
          <w:numId w:val="4"/>
        </w:numPr>
        <w:shd w:val="clear" w:color="auto" w:fill="FFFFFF"/>
        <w:spacing w:before="100" w:before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Présidente du comité scientifique de la revue Concurrences (depuis 2004)</w:t>
      </w:r>
    </w:p>
    <w:p w14:paraId="4BD3C74C" w14:textId="77777777" w:rsidR="00CF37D2" w:rsidRPr="00CF37D2" w:rsidRDefault="00CF37D2" w:rsidP="00CF37D2">
      <w:pPr>
        <w:shd w:val="clear" w:color="auto" w:fill="FFFFFF"/>
        <w:spacing w:before="300"/>
        <w:rPr>
          <w:rFonts w:ascii="Source Sans Pro" w:eastAsia="Times New Roman" w:hAnsi="Source Sans Pro" w:cs="Times New Roman"/>
          <w:color w:val="6D6E71"/>
          <w:lang w:eastAsia="fr-FR"/>
        </w:rPr>
      </w:pPr>
      <w:r w:rsidRPr="00CF37D2">
        <w:rPr>
          <w:rFonts w:ascii="Source Sans Pro" w:eastAsia="Times New Roman" w:hAnsi="Source Sans Pro" w:cs="Times New Roman"/>
          <w:b/>
          <w:bCs/>
          <w:color w:val="6D6E71"/>
          <w:lang w:eastAsia="fr-FR"/>
        </w:rPr>
        <w:t>Autres</w:t>
      </w:r>
      <w:r w:rsidRPr="00CF37D2">
        <w:rPr>
          <w:rFonts w:ascii="MS Gothic" w:eastAsia="MS Gothic" w:hAnsi="MS Gothic" w:cs="MS Gothic"/>
          <w:b/>
          <w:bCs/>
          <w:color w:val="6D6E71"/>
          <w:lang w:eastAsia="fr-FR"/>
        </w:rPr>
        <w:t> </w:t>
      </w:r>
    </w:p>
    <w:p w14:paraId="16917CFD" w14:textId="77777777" w:rsidR="00CF37D2" w:rsidRPr="00CF37D2" w:rsidRDefault="00CF37D2" w:rsidP="00CF37D2">
      <w:pPr>
        <w:numPr>
          <w:ilvl w:val="0"/>
          <w:numId w:val="5"/>
        </w:numPr>
        <w:shd w:val="clear" w:color="auto" w:fill="FFFFFF"/>
        <w:spacing w:before="100" w:beforeAutospacing="1" w:after="100" w:after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Présidente d’honneur de l'Association Française d'</w:t>
      </w:r>
      <w:proofErr w:type="spellStart"/>
      <w:r w:rsidRPr="00CF37D2">
        <w:rPr>
          <w:rFonts w:ascii="Source Sans Pro" w:eastAsia="Times New Roman" w:hAnsi="Source Sans Pro" w:cs="Times New Roman"/>
          <w:color w:val="6D6E71"/>
          <w:lang w:eastAsia="fr-FR"/>
        </w:rPr>
        <w:t>Etude</w:t>
      </w:r>
      <w:proofErr w:type="spellEnd"/>
      <w:r w:rsidRPr="00CF37D2">
        <w:rPr>
          <w:rFonts w:ascii="Source Sans Pro" w:eastAsia="Times New Roman" w:hAnsi="Source Sans Pro" w:cs="Times New Roman"/>
          <w:color w:val="6D6E71"/>
          <w:lang w:eastAsia="fr-FR"/>
        </w:rPr>
        <w:t xml:space="preserve"> de la Concurrence</w:t>
      </w:r>
    </w:p>
    <w:p w14:paraId="6674B4B3" w14:textId="77777777" w:rsidR="00CF37D2" w:rsidRPr="00CF37D2" w:rsidRDefault="00CF37D2" w:rsidP="00CF37D2">
      <w:pPr>
        <w:numPr>
          <w:ilvl w:val="0"/>
          <w:numId w:val="5"/>
        </w:numPr>
        <w:shd w:val="clear" w:color="auto" w:fill="FFFFFF"/>
        <w:spacing w:before="100" w:beforeAutospacing="1"/>
        <w:rPr>
          <w:rFonts w:ascii="Source Sans Pro" w:eastAsia="Times New Roman" w:hAnsi="Source Sans Pro" w:cs="Times New Roman"/>
          <w:color w:val="6D6E71"/>
          <w:lang w:eastAsia="fr-FR"/>
        </w:rPr>
      </w:pPr>
      <w:r w:rsidRPr="00CF37D2">
        <w:rPr>
          <w:rFonts w:ascii="Source Sans Pro" w:eastAsia="Times New Roman" w:hAnsi="Source Sans Pro" w:cs="Times New Roman"/>
          <w:color w:val="6D6E71"/>
          <w:lang w:eastAsia="fr-FR"/>
        </w:rPr>
        <w:t>Membre du Collège de l'Autorité de la concurrence</w:t>
      </w:r>
    </w:p>
    <w:p w14:paraId="32A09A36" w14:textId="77777777" w:rsidR="007D1F8B" w:rsidRDefault="007D1F8B"/>
    <w:sectPr w:rsidR="007D1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805DF"/>
    <w:multiLevelType w:val="multilevel"/>
    <w:tmpl w:val="CB58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A46D4"/>
    <w:multiLevelType w:val="multilevel"/>
    <w:tmpl w:val="DE1A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C60520"/>
    <w:multiLevelType w:val="multilevel"/>
    <w:tmpl w:val="866E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FD11E5"/>
    <w:multiLevelType w:val="multilevel"/>
    <w:tmpl w:val="779C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62375B"/>
    <w:multiLevelType w:val="multilevel"/>
    <w:tmpl w:val="B590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1351F6"/>
    <w:multiLevelType w:val="multilevel"/>
    <w:tmpl w:val="2160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008032">
    <w:abstractNumId w:val="4"/>
  </w:num>
  <w:num w:numId="2" w16cid:durableId="761611383">
    <w:abstractNumId w:val="2"/>
  </w:num>
  <w:num w:numId="3" w16cid:durableId="1549563011">
    <w:abstractNumId w:val="5"/>
  </w:num>
  <w:num w:numId="4" w16cid:durableId="344329099">
    <w:abstractNumId w:val="0"/>
  </w:num>
  <w:num w:numId="5" w16cid:durableId="2094007453">
    <w:abstractNumId w:val="3"/>
  </w:num>
  <w:num w:numId="6" w16cid:durableId="619651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2"/>
    <w:rsid w:val="001D2039"/>
    <w:rsid w:val="005507B2"/>
    <w:rsid w:val="007D1F8B"/>
    <w:rsid w:val="00CF37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2009712"/>
  <w15:chartTrackingRefBased/>
  <w15:docId w15:val="{611657C5-8DE7-D54D-BFDC-C7181DF4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CF37D2"/>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5">
    <w:name w:val="heading 5"/>
    <w:basedOn w:val="Normal"/>
    <w:next w:val="Normal"/>
    <w:link w:val="Titre5Car"/>
    <w:uiPriority w:val="9"/>
    <w:semiHidden/>
    <w:unhideWhenUsed/>
    <w:qFormat/>
    <w:rsid w:val="00CF37D2"/>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F37D2"/>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CF37D2"/>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CF37D2"/>
    <w:rPr>
      <w:color w:val="0000FF"/>
      <w:u w:val="single"/>
    </w:rPr>
  </w:style>
  <w:style w:type="character" w:styleId="lev">
    <w:name w:val="Strong"/>
    <w:basedOn w:val="Policepardfaut"/>
    <w:uiPriority w:val="22"/>
    <w:qFormat/>
    <w:rsid w:val="00CF37D2"/>
    <w:rPr>
      <w:b/>
      <w:bCs/>
    </w:rPr>
  </w:style>
  <w:style w:type="character" w:styleId="Accentuation">
    <w:name w:val="Emphasis"/>
    <w:basedOn w:val="Policepardfaut"/>
    <w:uiPriority w:val="20"/>
    <w:qFormat/>
    <w:rsid w:val="00CF37D2"/>
    <w:rPr>
      <w:i/>
      <w:iCs/>
    </w:rPr>
  </w:style>
  <w:style w:type="character" w:customStyle="1" w:styleId="Titre5Car">
    <w:name w:val="Titre 5 Car"/>
    <w:basedOn w:val="Policepardfaut"/>
    <w:link w:val="Titre5"/>
    <w:uiPriority w:val="9"/>
    <w:semiHidden/>
    <w:rsid w:val="00CF37D2"/>
    <w:rPr>
      <w:rFonts w:asciiTheme="majorHAnsi" w:eastAsiaTheme="majorEastAsia" w:hAnsiTheme="majorHAnsi" w:cstheme="majorBidi"/>
      <w:color w:val="2F5496" w:themeColor="accent1" w:themeShade="BF"/>
    </w:rPr>
  </w:style>
  <w:style w:type="paragraph" w:customStyle="1" w:styleId="first">
    <w:name w:val="first"/>
    <w:basedOn w:val="Normal"/>
    <w:rsid w:val="00CF37D2"/>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608">
      <w:bodyDiv w:val="1"/>
      <w:marLeft w:val="0"/>
      <w:marRight w:val="0"/>
      <w:marTop w:val="0"/>
      <w:marBottom w:val="0"/>
      <w:divBdr>
        <w:top w:val="none" w:sz="0" w:space="0" w:color="auto"/>
        <w:left w:val="none" w:sz="0" w:space="0" w:color="auto"/>
        <w:bottom w:val="none" w:sz="0" w:space="0" w:color="auto"/>
        <w:right w:val="none" w:sz="0" w:space="0" w:color="auto"/>
      </w:divBdr>
      <w:divsChild>
        <w:div w:id="1244994474">
          <w:marLeft w:val="0"/>
          <w:marRight w:val="0"/>
          <w:marTop w:val="0"/>
          <w:marBottom w:val="0"/>
          <w:divBdr>
            <w:top w:val="none" w:sz="0" w:space="0" w:color="auto"/>
            <w:left w:val="none" w:sz="0" w:space="0" w:color="auto"/>
            <w:bottom w:val="none" w:sz="0" w:space="0" w:color="auto"/>
            <w:right w:val="none" w:sz="0" w:space="0" w:color="auto"/>
          </w:divBdr>
        </w:div>
        <w:div w:id="1500655249">
          <w:marLeft w:val="0"/>
          <w:marRight w:val="0"/>
          <w:marTop w:val="0"/>
          <w:marBottom w:val="0"/>
          <w:divBdr>
            <w:top w:val="none" w:sz="0" w:space="0" w:color="auto"/>
            <w:left w:val="none" w:sz="0" w:space="0" w:color="auto"/>
            <w:bottom w:val="none" w:sz="0" w:space="0" w:color="auto"/>
            <w:right w:val="none" w:sz="0" w:space="0" w:color="auto"/>
          </w:divBdr>
        </w:div>
      </w:divsChild>
    </w:div>
    <w:div w:id="937175029">
      <w:bodyDiv w:val="1"/>
      <w:marLeft w:val="0"/>
      <w:marRight w:val="0"/>
      <w:marTop w:val="0"/>
      <w:marBottom w:val="0"/>
      <w:divBdr>
        <w:top w:val="none" w:sz="0" w:space="0" w:color="auto"/>
        <w:left w:val="none" w:sz="0" w:space="0" w:color="auto"/>
        <w:bottom w:val="none" w:sz="0" w:space="0" w:color="auto"/>
        <w:right w:val="none" w:sz="0" w:space="0" w:color="auto"/>
      </w:divBdr>
    </w:div>
    <w:div w:id="1676611622">
      <w:bodyDiv w:val="1"/>
      <w:marLeft w:val="0"/>
      <w:marRight w:val="0"/>
      <w:marTop w:val="0"/>
      <w:marBottom w:val="0"/>
      <w:divBdr>
        <w:top w:val="none" w:sz="0" w:space="0" w:color="auto"/>
        <w:left w:val="none" w:sz="0" w:space="0" w:color="auto"/>
        <w:bottom w:val="none" w:sz="0" w:space="0" w:color="auto"/>
        <w:right w:val="none" w:sz="0" w:space="0" w:color="auto"/>
      </w:divBdr>
      <w:divsChild>
        <w:div w:id="732121291">
          <w:marLeft w:val="0"/>
          <w:marRight w:val="0"/>
          <w:marTop w:val="0"/>
          <w:marBottom w:val="0"/>
          <w:divBdr>
            <w:top w:val="none" w:sz="0" w:space="0" w:color="auto"/>
            <w:left w:val="none" w:sz="0" w:space="0" w:color="auto"/>
            <w:bottom w:val="none" w:sz="0" w:space="0" w:color="auto"/>
            <w:right w:val="none" w:sz="0" w:space="0" w:color="auto"/>
          </w:divBdr>
          <w:divsChild>
            <w:div w:id="1247151532">
              <w:marLeft w:val="0"/>
              <w:marRight w:val="0"/>
              <w:marTop w:val="0"/>
              <w:marBottom w:val="0"/>
              <w:divBdr>
                <w:top w:val="none" w:sz="0" w:space="0" w:color="auto"/>
                <w:left w:val="none" w:sz="0" w:space="0" w:color="auto"/>
                <w:bottom w:val="none" w:sz="0" w:space="0" w:color="auto"/>
                <w:right w:val="none" w:sz="0" w:space="0" w:color="auto"/>
              </w:divBdr>
              <w:divsChild>
                <w:div w:id="532619395">
                  <w:marLeft w:val="0"/>
                  <w:marRight w:val="0"/>
                  <w:marTop w:val="0"/>
                  <w:marBottom w:val="0"/>
                  <w:divBdr>
                    <w:top w:val="none" w:sz="0" w:space="0" w:color="auto"/>
                    <w:left w:val="none" w:sz="0" w:space="0" w:color="auto"/>
                    <w:bottom w:val="none" w:sz="0" w:space="0" w:color="auto"/>
                    <w:right w:val="none" w:sz="0" w:space="0" w:color="auto"/>
                  </w:divBdr>
                  <w:divsChild>
                    <w:div w:id="918950340">
                      <w:marLeft w:val="0"/>
                      <w:marRight w:val="0"/>
                      <w:marTop w:val="0"/>
                      <w:marBottom w:val="0"/>
                      <w:divBdr>
                        <w:top w:val="none" w:sz="0" w:space="0" w:color="auto"/>
                        <w:left w:val="none" w:sz="0" w:space="0" w:color="auto"/>
                        <w:bottom w:val="none" w:sz="0" w:space="0" w:color="auto"/>
                        <w:right w:val="none" w:sz="0" w:space="0" w:color="auto"/>
                      </w:divBdr>
                      <w:divsChild>
                        <w:div w:id="1707026896">
                          <w:marLeft w:val="0"/>
                          <w:marRight w:val="0"/>
                          <w:marTop w:val="0"/>
                          <w:marBottom w:val="0"/>
                          <w:divBdr>
                            <w:top w:val="none" w:sz="0" w:space="0" w:color="auto"/>
                            <w:left w:val="none" w:sz="0" w:space="0" w:color="auto"/>
                            <w:bottom w:val="none" w:sz="0" w:space="0" w:color="auto"/>
                            <w:right w:val="none" w:sz="0" w:space="0" w:color="auto"/>
                          </w:divBdr>
                          <w:divsChild>
                            <w:div w:id="1176842790">
                              <w:marLeft w:val="0"/>
                              <w:marRight w:val="0"/>
                              <w:marTop w:val="0"/>
                              <w:marBottom w:val="0"/>
                              <w:divBdr>
                                <w:top w:val="none" w:sz="0" w:space="0" w:color="auto"/>
                                <w:left w:val="none" w:sz="0" w:space="0" w:color="auto"/>
                                <w:bottom w:val="none" w:sz="0" w:space="0" w:color="auto"/>
                                <w:right w:val="none" w:sz="0" w:space="0" w:color="auto"/>
                              </w:divBdr>
                              <w:divsChild>
                                <w:div w:id="2107801013">
                                  <w:marLeft w:val="0"/>
                                  <w:marRight w:val="0"/>
                                  <w:marTop w:val="0"/>
                                  <w:marBottom w:val="0"/>
                                  <w:divBdr>
                                    <w:top w:val="none" w:sz="0" w:space="0" w:color="auto"/>
                                    <w:left w:val="none" w:sz="0" w:space="0" w:color="auto"/>
                                    <w:bottom w:val="none" w:sz="0" w:space="0" w:color="auto"/>
                                    <w:right w:val="none" w:sz="0" w:space="0" w:color="auto"/>
                                  </w:divBdr>
                                  <w:divsChild>
                                    <w:div w:id="77292674">
                                      <w:marLeft w:val="0"/>
                                      <w:marRight w:val="0"/>
                                      <w:marTop w:val="0"/>
                                      <w:marBottom w:val="0"/>
                                      <w:divBdr>
                                        <w:top w:val="none" w:sz="0" w:space="0" w:color="auto"/>
                                        <w:left w:val="none" w:sz="0" w:space="0" w:color="auto"/>
                                        <w:bottom w:val="none" w:sz="0" w:space="0" w:color="auto"/>
                                        <w:right w:val="none" w:sz="0" w:space="0" w:color="auto"/>
                                      </w:divBdr>
                                      <w:divsChild>
                                        <w:div w:id="1275745279">
                                          <w:marLeft w:val="0"/>
                                          <w:marRight w:val="0"/>
                                          <w:marTop w:val="0"/>
                                          <w:marBottom w:val="0"/>
                                          <w:divBdr>
                                            <w:top w:val="none" w:sz="0" w:space="0" w:color="auto"/>
                                            <w:left w:val="none" w:sz="0" w:space="0" w:color="auto"/>
                                            <w:bottom w:val="none" w:sz="0" w:space="0" w:color="auto"/>
                                            <w:right w:val="none" w:sz="0" w:space="0" w:color="auto"/>
                                          </w:divBdr>
                                          <w:divsChild>
                                            <w:div w:id="2011331661">
                                              <w:marLeft w:val="0"/>
                                              <w:marRight w:val="0"/>
                                              <w:marTop w:val="0"/>
                                              <w:marBottom w:val="0"/>
                                              <w:divBdr>
                                                <w:top w:val="none" w:sz="0" w:space="0" w:color="auto"/>
                                                <w:left w:val="none" w:sz="0" w:space="0" w:color="auto"/>
                                                <w:bottom w:val="none" w:sz="0" w:space="0" w:color="auto"/>
                                                <w:right w:val="none" w:sz="0" w:space="0" w:color="auto"/>
                                              </w:divBdr>
                                              <w:divsChild>
                                                <w:div w:id="1704209026">
                                                  <w:marLeft w:val="0"/>
                                                  <w:marRight w:val="0"/>
                                                  <w:marTop w:val="0"/>
                                                  <w:marBottom w:val="0"/>
                                                  <w:divBdr>
                                                    <w:top w:val="none" w:sz="0" w:space="0" w:color="auto"/>
                                                    <w:left w:val="none" w:sz="0" w:space="0" w:color="auto"/>
                                                    <w:bottom w:val="none" w:sz="0" w:space="0" w:color="auto"/>
                                                    <w:right w:val="none" w:sz="0" w:space="0" w:color="auto"/>
                                                  </w:divBdr>
                                                  <w:divsChild>
                                                    <w:div w:id="352876031">
                                                      <w:marLeft w:val="0"/>
                                                      <w:marRight w:val="0"/>
                                                      <w:marTop w:val="0"/>
                                                      <w:marBottom w:val="0"/>
                                                      <w:divBdr>
                                                        <w:top w:val="none" w:sz="0" w:space="0" w:color="auto"/>
                                                        <w:left w:val="none" w:sz="0" w:space="0" w:color="auto"/>
                                                        <w:bottom w:val="none" w:sz="0" w:space="0" w:color="auto"/>
                                                        <w:right w:val="none" w:sz="0" w:space="0" w:color="auto"/>
                                                      </w:divBdr>
                                                      <w:divsChild>
                                                        <w:div w:id="986864291">
                                                          <w:marLeft w:val="0"/>
                                                          <w:marRight w:val="0"/>
                                                          <w:marTop w:val="0"/>
                                                          <w:marBottom w:val="0"/>
                                                          <w:divBdr>
                                                            <w:top w:val="none" w:sz="0" w:space="0" w:color="auto"/>
                                                            <w:left w:val="none" w:sz="0" w:space="0" w:color="auto"/>
                                                            <w:bottom w:val="none" w:sz="0" w:space="0" w:color="auto"/>
                                                            <w:right w:val="none" w:sz="0" w:space="0" w:color="auto"/>
                                                          </w:divBdr>
                                                        </w:div>
                                                        <w:div w:id="11681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79530">
                                                  <w:marLeft w:val="0"/>
                                                  <w:marRight w:val="0"/>
                                                  <w:marTop w:val="390"/>
                                                  <w:marBottom w:val="0"/>
                                                  <w:divBdr>
                                                    <w:top w:val="single" w:sz="6" w:space="20" w:color="6D6E71"/>
                                                    <w:left w:val="none" w:sz="0" w:space="0" w:color="auto"/>
                                                    <w:bottom w:val="single" w:sz="6" w:space="20" w:color="6D6E71"/>
                                                    <w:right w:val="none" w:sz="0" w:space="0" w:color="auto"/>
                                                  </w:divBdr>
                                                  <w:divsChild>
                                                    <w:div w:id="1406294100">
                                                      <w:marLeft w:val="0"/>
                                                      <w:marRight w:val="540"/>
                                                      <w:marTop w:val="30"/>
                                                      <w:marBottom w:val="0"/>
                                                      <w:divBdr>
                                                        <w:top w:val="none" w:sz="0" w:space="0" w:color="auto"/>
                                                        <w:left w:val="none" w:sz="0" w:space="0" w:color="auto"/>
                                                        <w:bottom w:val="none" w:sz="0" w:space="0" w:color="auto"/>
                                                        <w:right w:val="none" w:sz="0" w:space="0" w:color="auto"/>
                                                      </w:divBdr>
                                                    </w:div>
                                                    <w:div w:id="281404">
                                                      <w:marLeft w:val="0"/>
                                                      <w:marRight w:val="450"/>
                                                      <w:marTop w:val="0"/>
                                                      <w:marBottom w:val="0"/>
                                                      <w:divBdr>
                                                        <w:top w:val="none" w:sz="0" w:space="0" w:color="auto"/>
                                                        <w:left w:val="none" w:sz="0" w:space="0" w:color="auto"/>
                                                        <w:bottom w:val="none" w:sz="0" w:space="0" w:color="auto"/>
                                                        <w:right w:val="none" w:sz="0" w:space="0" w:color="auto"/>
                                                      </w:divBdr>
                                                      <w:divsChild>
                                                        <w:div w:id="536045605">
                                                          <w:marLeft w:val="0"/>
                                                          <w:marRight w:val="0"/>
                                                          <w:marTop w:val="0"/>
                                                          <w:marBottom w:val="0"/>
                                                          <w:divBdr>
                                                            <w:top w:val="none" w:sz="0" w:space="0" w:color="auto"/>
                                                            <w:left w:val="none" w:sz="0" w:space="0" w:color="auto"/>
                                                            <w:bottom w:val="none" w:sz="0" w:space="0" w:color="auto"/>
                                                            <w:right w:val="none" w:sz="0" w:space="0" w:color="auto"/>
                                                          </w:divBdr>
                                                        </w:div>
                                                      </w:divsChild>
                                                    </w:div>
                                                    <w:div w:id="1835953095">
                                                      <w:marLeft w:val="0"/>
                                                      <w:marRight w:val="450"/>
                                                      <w:marTop w:val="0"/>
                                                      <w:marBottom w:val="0"/>
                                                      <w:divBdr>
                                                        <w:top w:val="none" w:sz="0" w:space="0" w:color="auto"/>
                                                        <w:left w:val="none" w:sz="0" w:space="0" w:color="auto"/>
                                                        <w:bottom w:val="none" w:sz="0" w:space="0" w:color="auto"/>
                                                        <w:right w:val="none" w:sz="0" w:space="0" w:color="auto"/>
                                                      </w:divBdr>
                                                      <w:divsChild>
                                                        <w:div w:id="1731341984">
                                                          <w:marLeft w:val="0"/>
                                                          <w:marRight w:val="0"/>
                                                          <w:marTop w:val="0"/>
                                                          <w:marBottom w:val="0"/>
                                                          <w:divBdr>
                                                            <w:top w:val="none" w:sz="0" w:space="0" w:color="auto"/>
                                                            <w:left w:val="none" w:sz="0" w:space="0" w:color="auto"/>
                                                            <w:bottom w:val="none" w:sz="0" w:space="0" w:color="auto"/>
                                                            <w:right w:val="none" w:sz="0" w:space="0" w:color="auto"/>
                                                          </w:divBdr>
                                                        </w:div>
                                                        <w:div w:id="553928191">
                                                          <w:marLeft w:val="0"/>
                                                          <w:marRight w:val="0"/>
                                                          <w:marTop w:val="0"/>
                                                          <w:marBottom w:val="0"/>
                                                          <w:divBdr>
                                                            <w:top w:val="none" w:sz="0" w:space="0" w:color="auto"/>
                                                            <w:left w:val="none" w:sz="0" w:space="0" w:color="auto"/>
                                                            <w:bottom w:val="none" w:sz="0" w:space="0" w:color="auto"/>
                                                            <w:right w:val="none" w:sz="0" w:space="0" w:color="auto"/>
                                                          </w:divBdr>
                                                          <w:divsChild>
                                                            <w:div w:id="12713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4498831">
          <w:marLeft w:val="0"/>
          <w:marRight w:val="0"/>
          <w:marTop w:val="0"/>
          <w:marBottom w:val="0"/>
          <w:divBdr>
            <w:top w:val="none" w:sz="0" w:space="0" w:color="auto"/>
            <w:left w:val="none" w:sz="0" w:space="0" w:color="auto"/>
            <w:bottom w:val="none" w:sz="0" w:space="0" w:color="auto"/>
            <w:right w:val="none" w:sz="0" w:space="0" w:color="auto"/>
          </w:divBdr>
          <w:divsChild>
            <w:div w:id="392319455">
              <w:marLeft w:val="0"/>
              <w:marRight w:val="0"/>
              <w:marTop w:val="0"/>
              <w:marBottom w:val="0"/>
              <w:divBdr>
                <w:top w:val="none" w:sz="0" w:space="0" w:color="auto"/>
                <w:left w:val="none" w:sz="0" w:space="0" w:color="auto"/>
                <w:bottom w:val="none" w:sz="0" w:space="0" w:color="auto"/>
                <w:right w:val="none" w:sz="0" w:space="0" w:color="auto"/>
              </w:divBdr>
              <w:divsChild>
                <w:div w:id="383871825">
                  <w:marLeft w:val="0"/>
                  <w:marRight w:val="0"/>
                  <w:marTop w:val="0"/>
                  <w:marBottom w:val="0"/>
                  <w:divBdr>
                    <w:top w:val="none" w:sz="0" w:space="0" w:color="auto"/>
                    <w:left w:val="none" w:sz="0" w:space="0" w:color="auto"/>
                    <w:bottom w:val="none" w:sz="0" w:space="0" w:color="auto"/>
                    <w:right w:val="none" w:sz="0" w:space="0" w:color="auto"/>
                  </w:divBdr>
                  <w:divsChild>
                    <w:div w:id="540753234">
                      <w:marLeft w:val="0"/>
                      <w:marRight w:val="0"/>
                      <w:marTop w:val="0"/>
                      <w:marBottom w:val="0"/>
                      <w:divBdr>
                        <w:top w:val="none" w:sz="0" w:space="0" w:color="auto"/>
                        <w:left w:val="none" w:sz="0" w:space="0" w:color="auto"/>
                        <w:bottom w:val="none" w:sz="0" w:space="0" w:color="auto"/>
                        <w:right w:val="none" w:sz="0" w:space="0" w:color="auto"/>
                      </w:divBdr>
                      <w:divsChild>
                        <w:div w:id="1486315441">
                          <w:marLeft w:val="0"/>
                          <w:marRight w:val="0"/>
                          <w:marTop w:val="0"/>
                          <w:marBottom w:val="0"/>
                          <w:divBdr>
                            <w:top w:val="none" w:sz="0" w:space="0" w:color="auto"/>
                            <w:left w:val="none" w:sz="0" w:space="0" w:color="auto"/>
                            <w:bottom w:val="none" w:sz="0" w:space="0" w:color="auto"/>
                            <w:right w:val="none" w:sz="0" w:space="0" w:color="auto"/>
                          </w:divBdr>
                          <w:divsChild>
                            <w:div w:id="1064640800">
                              <w:marLeft w:val="0"/>
                              <w:marRight w:val="0"/>
                              <w:marTop w:val="0"/>
                              <w:marBottom w:val="0"/>
                              <w:divBdr>
                                <w:top w:val="none" w:sz="0" w:space="0" w:color="auto"/>
                                <w:left w:val="none" w:sz="0" w:space="0" w:color="auto"/>
                                <w:bottom w:val="none" w:sz="0" w:space="0" w:color="auto"/>
                                <w:right w:val="none" w:sz="0" w:space="0" w:color="auto"/>
                              </w:divBdr>
                              <w:divsChild>
                                <w:div w:id="1481576801">
                                  <w:marLeft w:val="0"/>
                                  <w:marRight w:val="0"/>
                                  <w:marTop w:val="0"/>
                                  <w:marBottom w:val="0"/>
                                  <w:divBdr>
                                    <w:top w:val="none" w:sz="0" w:space="0" w:color="auto"/>
                                    <w:left w:val="none" w:sz="0" w:space="0" w:color="auto"/>
                                    <w:bottom w:val="none" w:sz="0" w:space="0" w:color="auto"/>
                                    <w:right w:val="none" w:sz="0" w:space="0" w:color="auto"/>
                                  </w:divBdr>
                                  <w:divsChild>
                                    <w:div w:id="1533372819">
                                      <w:marLeft w:val="0"/>
                                      <w:marRight w:val="0"/>
                                      <w:marTop w:val="0"/>
                                      <w:marBottom w:val="0"/>
                                      <w:divBdr>
                                        <w:top w:val="none" w:sz="0" w:space="0" w:color="auto"/>
                                        <w:left w:val="none" w:sz="0" w:space="0" w:color="auto"/>
                                        <w:bottom w:val="none" w:sz="0" w:space="0" w:color="auto"/>
                                        <w:right w:val="none" w:sz="0" w:space="0" w:color="auto"/>
                                      </w:divBdr>
                                      <w:divsChild>
                                        <w:div w:id="905800013">
                                          <w:marLeft w:val="0"/>
                                          <w:marRight w:val="0"/>
                                          <w:marTop w:val="0"/>
                                          <w:marBottom w:val="0"/>
                                          <w:divBdr>
                                            <w:top w:val="none" w:sz="0" w:space="0" w:color="auto"/>
                                            <w:left w:val="none" w:sz="0" w:space="0" w:color="auto"/>
                                            <w:bottom w:val="none" w:sz="0" w:space="0" w:color="auto"/>
                                            <w:right w:val="none" w:sz="0" w:space="0" w:color="auto"/>
                                          </w:divBdr>
                                          <w:divsChild>
                                            <w:div w:id="1359163050">
                                              <w:marLeft w:val="0"/>
                                              <w:marRight w:val="0"/>
                                              <w:marTop w:val="0"/>
                                              <w:marBottom w:val="0"/>
                                              <w:divBdr>
                                                <w:top w:val="none" w:sz="0" w:space="0" w:color="auto"/>
                                                <w:left w:val="none" w:sz="0" w:space="0" w:color="auto"/>
                                                <w:bottom w:val="none" w:sz="0" w:space="0" w:color="auto"/>
                                                <w:right w:val="none" w:sz="0" w:space="0" w:color="auto"/>
                                              </w:divBdr>
                                              <w:divsChild>
                                                <w:div w:id="680350878">
                                                  <w:marLeft w:val="0"/>
                                                  <w:marRight w:val="0"/>
                                                  <w:marTop w:val="45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aris2.fr/fr/glossaire" TargetMode="External"/><Relationship Id="rId3" Type="http://schemas.openxmlformats.org/officeDocument/2006/relationships/settings" Target="settings.xml"/><Relationship Id="rId7" Type="http://schemas.openxmlformats.org/officeDocument/2006/relationships/hyperlink" Target="https://www.u-paris2.fr/fr/glossai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paris2.fr/fr/recherche/centres-de-recherche/implantations/centre-de-droit-europeen-cd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1316</Words>
  <Characters>6951</Characters>
  <Application>Microsoft Office Word</Application>
  <DocSecurity>0</DocSecurity>
  <Lines>257</Lines>
  <Paragraphs>147</Paragraphs>
  <ScaleCrop>false</ScaleCrop>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Pacea</dc:creator>
  <cp:keywords/>
  <dc:description/>
  <cp:lastModifiedBy>Elena Pacea</cp:lastModifiedBy>
  <cp:revision>1</cp:revision>
  <dcterms:created xsi:type="dcterms:W3CDTF">2022-08-25T17:06:00Z</dcterms:created>
  <dcterms:modified xsi:type="dcterms:W3CDTF">2022-08-25T17:08:00Z</dcterms:modified>
</cp:coreProperties>
</file>