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40" w:type="dxa"/>
          <w:left w:w="0" w:type="dxa"/>
          <w:bottom w:w="40" w:type="dxa"/>
          <w:right w:w="0" w:type="dxa"/>
        </w:tblCellMar>
        <w:tblLook w:val="0000" w:firstRow="0" w:lastRow="0" w:firstColumn="0" w:lastColumn="0" w:noHBand="0" w:noVBand="0"/>
      </w:tblPr>
      <w:tblGrid>
        <w:gridCol w:w="2834"/>
        <w:gridCol w:w="316"/>
        <w:gridCol w:w="106"/>
        <w:gridCol w:w="281"/>
        <w:gridCol w:w="1220"/>
        <w:gridCol w:w="279"/>
        <w:gridCol w:w="913"/>
        <w:gridCol w:w="311"/>
        <w:gridCol w:w="276"/>
        <w:gridCol w:w="1223"/>
        <w:gridCol w:w="173"/>
        <w:gridCol w:w="104"/>
        <w:gridCol w:w="1237"/>
        <w:gridCol w:w="263"/>
        <w:gridCol w:w="1236"/>
      </w:tblGrid>
      <w:tr w:rsidR="00176D4E">
        <w:trPr>
          <w:cantSplit/>
          <w:trHeight w:hRule="exact" w:val="425"/>
        </w:trPr>
        <w:tc>
          <w:tcPr>
            <w:tcW w:w="2834" w:type="dxa"/>
          </w:tcPr>
          <w:p w:rsidR="00176D4E" w:rsidRDefault="00176D4E">
            <w:bookmarkStart w:id="0" w:name="_GoBack"/>
            <w:bookmarkEnd w:id="0"/>
          </w:p>
        </w:tc>
        <w:tc>
          <w:tcPr>
            <w:tcW w:w="316" w:type="dxa"/>
            <w:tcBorders>
              <w:top w:val="single" w:sz="1" w:space="0" w:color="000000"/>
              <w:right w:val="single" w:sz="1" w:space="0" w:color="000000"/>
            </w:tcBorders>
          </w:tcPr>
          <w:p w:rsidR="00176D4E" w:rsidRDefault="00176D4E">
            <w:pPr>
              <w:pStyle w:val="CVNormal"/>
            </w:pPr>
          </w:p>
        </w:tc>
        <w:tc>
          <w:tcPr>
            <w:tcW w:w="7622" w:type="dxa"/>
            <w:gridSpan w:val="13"/>
            <w:vMerge w:val="restart"/>
          </w:tcPr>
          <w:p w:rsidR="00176D4E" w:rsidRDefault="00176D4E" w:rsidP="007771AE">
            <w:pPr>
              <w:jc w:val="right"/>
            </w:pPr>
          </w:p>
        </w:tc>
      </w:tr>
      <w:tr w:rsidR="00176D4E">
        <w:trPr>
          <w:cantSplit/>
        </w:trPr>
        <w:tc>
          <w:tcPr>
            <w:tcW w:w="3150" w:type="dxa"/>
            <w:gridSpan w:val="2"/>
            <w:tcBorders>
              <w:right w:val="single" w:sz="1" w:space="0" w:color="000000"/>
            </w:tcBorders>
          </w:tcPr>
          <w:p w:rsidR="00176D4E" w:rsidRDefault="00176D4E">
            <w:pPr>
              <w:pStyle w:val="CVTitle"/>
            </w:pPr>
            <w:r>
              <w:t xml:space="preserve">Curriculum vitae </w:t>
            </w:r>
          </w:p>
          <w:p w:rsidR="00176D4E" w:rsidRDefault="00176D4E">
            <w:pPr>
              <w:pStyle w:val="CVTitle"/>
            </w:pPr>
          </w:p>
        </w:tc>
        <w:tc>
          <w:tcPr>
            <w:tcW w:w="7622" w:type="dxa"/>
            <w:gridSpan w:val="13"/>
            <w:vMerge/>
          </w:tcPr>
          <w:p w:rsidR="00176D4E" w:rsidRDefault="00176D4E">
            <w:pPr>
              <w:pStyle w:val="CVNormal"/>
            </w:pP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pPr>
              <w:pStyle w:val="CVHeading1"/>
            </w:pPr>
            <w:r>
              <w:t>Informaţii personale</w:t>
            </w:r>
          </w:p>
        </w:tc>
        <w:tc>
          <w:tcPr>
            <w:tcW w:w="7622" w:type="dxa"/>
            <w:gridSpan w:val="13"/>
          </w:tcPr>
          <w:p w:rsidR="00A10F8C" w:rsidRDefault="00A10F8C">
            <w:pPr>
              <w:pStyle w:val="CVNormal"/>
            </w:pPr>
          </w:p>
        </w:tc>
      </w:tr>
      <w:tr w:rsidR="00A10F8C">
        <w:trPr>
          <w:cantSplit/>
        </w:trPr>
        <w:tc>
          <w:tcPr>
            <w:tcW w:w="3150" w:type="dxa"/>
            <w:gridSpan w:val="2"/>
            <w:tcBorders>
              <w:right w:val="single" w:sz="1" w:space="0" w:color="000000"/>
            </w:tcBorders>
          </w:tcPr>
          <w:p w:rsidR="00A10F8C" w:rsidRDefault="00A10F8C">
            <w:pPr>
              <w:pStyle w:val="CVHeading2-FirstLine"/>
            </w:pPr>
            <w:r>
              <w:t>Nume / Prenume</w:t>
            </w:r>
          </w:p>
        </w:tc>
        <w:tc>
          <w:tcPr>
            <w:tcW w:w="7622" w:type="dxa"/>
            <w:gridSpan w:val="13"/>
          </w:tcPr>
          <w:p w:rsidR="00A10F8C" w:rsidRDefault="00E17898">
            <w:pPr>
              <w:pStyle w:val="CVMajor-FirstLine"/>
            </w:pPr>
            <w:r>
              <w:t>Bejan Ştefania</w:t>
            </w:r>
          </w:p>
        </w:tc>
      </w:tr>
      <w:tr w:rsidR="00A10F8C">
        <w:trPr>
          <w:cantSplit/>
        </w:trPr>
        <w:tc>
          <w:tcPr>
            <w:tcW w:w="3150" w:type="dxa"/>
            <w:gridSpan w:val="2"/>
            <w:tcBorders>
              <w:right w:val="single" w:sz="1" w:space="0" w:color="000000"/>
            </w:tcBorders>
          </w:tcPr>
          <w:p w:rsidR="00A10F8C" w:rsidRDefault="00A10F8C">
            <w:pPr>
              <w:pStyle w:val="CVHeading3"/>
            </w:pPr>
            <w:r>
              <w:t>Adresă(e)</w:t>
            </w:r>
          </w:p>
        </w:tc>
        <w:tc>
          <w:tcPr>
            <w:tcW w:w="7622" w:type="dxa"/>
            <w:gridSpan w:val="13"/>
          </w:tcPr>
          <w:p w:rsidR="00A10F8C" w:rsidRDefault="00E17898" w:rsidP="0033000A">
            <w:pPr>
              <w:pStyle w:val="CVNormal"/>
            </w:pPr>
            <w:r>
              <w:t xml:space="preserve">Str. </w:t>
            </w:r>
            <w:r w:rsidR="0033000A">
              <w:t>Petre Ispirescu nr. 2B</w:t>
            </w:r>
            <w:r>
              <w:t xml:space="preserve">, </w:t>
            </w:r>
            <w:r w:rsidR="0033000A">
              <w:t>Valea Lupului, Jud.</w:t>
            </w:r>
            <w:r>
              <w:t xml:space="preserve"> Iaşi</w:t>
            </w:r>
          </w:p>
        </w:tc>
      </w:tr>
      <w:tr w:rsidR="00A10F8C">
        <w:trPr>
          <w:cantSplit/>
        </w:trPr>
        <w:tc>
          <w:tcPr>
            <w:tcW w:w="3150" w:type="dxa"/>
            <w:gridSpan w:val="2"/>
            <w:tcBorders>
              <w:right w:val="single" w:sz="1" w:space="0" w:color="000000"/>
            </w:tcBorders>
          </w:tcPr>
          <w:p w:rsidR="00A10F8C" w:rsidRDefault="00A10F8C">
            <w:pPr>
              <w:pStyle w:val="CVHeading3"/>
            </w:pPr>
            <w:r>
              <w:t>Telefon(oane)</w:t>
            </w:r>
          </w:p>
        </w:tc>
        <w:tc>
          <w:tcPr>
            <w:tcW w:w="2799" w:type="dxa"/>
            <w:gridSpan w:val="5"/>
          </w:tcPr>
          <w:p w:rsidR="00A10F8C" w:rsidRDefault="0033000A" w:rsidP="0033000A">
            <w:pPr>
              <w:pStyle w:val="CVNormal"/>
            </w:pPr>
            <w:r>
              <w:t>0232741886</w:t>
            </w:r>
          </w:p>
        </w:tc>
        <w:tc>
          <w:tcPr>
            <w:tcW w:w="1983" w:type="dxa"/>
            <w:gridSpan w:val="4"/>
          </w:tcPr>
          <w:p w:rsidR="00A10F8C" w:rsidRDefault="00A10F8C">
            <w:pPr>
              <w:pStyle w:val="CVHeading3"/>
            </w:pPr>
            <w:r>
              <w:t>Mobil:</w:t>
            </w:r>
          </w:p>
        </w:tc>
        <w:tc>
          <w:tcPr>
            <w:tcW w:w="2840" w:type="dxa"/>
            <w:gridSpan w:val="4"/>
          </w:tcPr>
          <w:p w:rsidR="00A10F8C" w:rsidRDefault="00E17898">
            <w:pPr>
              <w:pStyle w:val="CVNormal"/>
            </w:pPr>
            <w:r>
              <w:t>0743036890</w:t>
            </w:r>
          </w:p>
        </w:tc>
      </w:tr>
      <w:tr w:rsidR="00A10F8C">
        <w:trPr>
          <w:cantSplit/>
        </w:trPr>
        <w:tc>
          <w:tcPr>
            <w:tcW w:w="3150" w:type="dxa"/>
            <w:gridSpan w:val="2"/>
            <w:tcBorders>
              <w:right w:val="single" w:sz="1" w:space="0" w:color="000000"/>
            </w:tcBorders>
          </w:tcPr>
          <w:p w:rsidR="00A10F8C" w:rsidRDefault="00A10F8C">
            <w:pPr>
              <w:pStyle w:val="CVHeading3"/>
            </w:pPr>
            <w:r>
              <w:t>E-mail(uri)</w:t>
            </w:r>
          </w:p>
        </w:tc>
        <w:tc>
          <w:tcPr>
            <w:tcW w:w="7622" w:type="dxa"/>
            <w:gridSpan w:val="13"/>
          </w:tcPr>
          <w:p w:rsidR="00A10F8C" w:rsidRPr="0033000A" w:rsidRDefault="0033000A">
            <w:pPr>
              <w:pStyle w:val="CVNormal"/>
            </w:pPr>
            <w:r>
              <w:t>stefania.bejan.uaic@gmail.com</w:t>
            </w: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pPr>
              <w:pStyle w:val="CVHeading3-FirstLine"/>
              <w:spacing w:before="0"/>
            </w:pPr>
            <w:r>
              <w:t>Naţionalitate(-tăţi)</w:t>
            </w:r>
          </w:p>
        </w:tc>
        <w:tc>
          <w:tcPr>
            <w:tcW w:w="7622" w:type="dxa"/>
            <w:gridSpan w:val="13"/>
          </w:tcPr>
          <w:p w:rsidR="00A10F8C" w:rsidRDefault="00E17898">
            <w:pPr>
              <w:pStyle w:val="CVNormal"/>
            </w:pPr>
            <w:r>
              <w:t>Română</w:t>
            </w: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pPr>
              <w:pStyle w:val="CVHeading3-FirstLine"/>
              <w:spacing w:before="0"/>
            </w:pPr>
            <w:r>
              <w:t>Data naşterii</w:t>
            </w:r>
          </w:p>
        </w:tc>
        <w:tc>
          <w:tcPr>
            <w:tcW w:w="7622" w:type="dxa"/>
            <w:gridSpan w:val="13"/>
          </w:tcPr>
          <w:p w:rsidR="00A10F8C" w:rsidRDefault="00E17898">
            <w:pPr>
              <w:pStyle w:val="CVNormal"/>
            </w:pPr>
            <w:r>
              <w:t>11.02.1963</w:t>
            </w: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pPr>
              <w:pStyle w:val="CVHeading1"/>
            </w:pPr>
            <w:r>
              <w:t>Experienţa profesională</w:t>
            </w:r>
          </w:p>
        </w:tc>
        <w:tc>
          <w:tcPr>
            <w:tcW w:w="7622" w:type="dxa"/>
            <w:gridSpan w:val="13"/>
          </w:tcPr>
          <w:p w:rsidR="00A10F8C" w:rsidRDefault="00A10F8C">
            <w:pPr>
              <w:pStyle w:val="CVNormal-FirstLine"/>
            </w:pP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pPr>
              <w:pStyle w:val="CVHeading3-FirstLine"/>
              <w:spacing w:before="0"/>
            </w:pPr>
            <w:r>
              <w:t>Perioada</w:t>
            </w:r>
          </w:p>
        </w:tc>
        <w:tc>
          <w:tcPr>
            <w:tcW w:w="7622" w:type="dxa"/>
            <w:gridSpan w:val="13"/>
          </w:tcPr>
          <w:p w:rsidR="00A10F8C" w:rsidRDefault="00E17898">
            <w:pPr>
              <w:pStyle w:val="CVNormal"/>
            </w:pPr>
            <w:r>
              <w:t>2004-prezent Facultatea de Filosofie</w:t>
            </w:r>
            <w:r w:rsidR="007757E8">
              <w:t xml:space="preserve"> şi Ştiinţe Social-Politice</w:t>
            </w:r>
          </w:p>
        </w:tc>
      </w:tr>
      <w:tr w:rsidR="00A10F8C">
        <w:trPr>
          <w:cantSplit/>
        </w:trPr>
        <w:tc>
          <w:tcPr>
            <w:tcW w:w="3150" w:type="dxa"/>
            <w:gridSpan w:val="2"/>
            <w:tcBorders>
              <w:right w:val="single" w:sz="1" w:space="0" w:color="000000"/>
            </w:tcBorders>
          </w:tcPr>
          <w:p w:rsidR="00A10F8C" w:rsidRDefault="00A10F8C">
            <w:pPr>
              <w:pStyle w:val="CVHeading3"/>
            </w:pPr>
            <w:r>
              <w:t>Funcţia sau postul ocupat</w:t>
            </w:r>
          </w:p>
        </w:tc>
        <w:tc>
          <w:tcPr>
            <w:tcW w:w="7622" w:type="dxa"/>
            <w:gridSpan w:val="13"/>
          </w:tcPr>
          <w:p w:rsidR="00A10F8C" w:rsidRDefault="0033000A">
            <w:pPr>
              <w:pStyle w:val="CVNormal"/>
            </w:pPr>
            <w:r>
              <w:t>Conf. univ.</w:t>
            </w:r>
            <w:r w:rsidR="007757E8">
              <w:t xml:space="preserve"> dr</w:t>
            </w:r>
            <w:r w:rsidR="00E17898">
              <w:t>.</w:t>
            </w:r>
          </w:p>
        </w:tc>
      </w:tr>
      <w:tr w:rsidR="00A10F8C">
        <w:trPr>
          <w:cantSplit/>
        </w:trPr>
        <w:tc>
          <w:tcPr>
            <w:tcW w:w="3150" w:type="dxa"/>
            <w:gridSpan w:val="2"/>
            <w:tcBorders>
              <w:right w:val="single" w:sz="1" w:space="0" w:color="000000"/>
            </w:tcBorders>
          </w:tcPr>
          <w:p w:rsidR="00A10F8C" w:rsidRDefault="00A10F8C">
            <w:pPr>
              <w:pStyle w:val="CVHeading3"/>
            </w:pPr>
            <w:r>
              <w:t>Activităţi şi responsabilităţi principale</w:t>
            </w:r>
          </w:p>
        </w:tc>
        <w:tc>
          <w:tcPr>
            <w:tcW w:w="7622" w:type="dxa"/>
            <w:gridSpan w:val="13"/>
          </w:tcPr>
          <w:p w:rsidR="00A10F8C" w:rsidRDefault="00E17898">
            <w:pPr>
              <w:pStyle w:val="CVNormal"/>
            </w:pPr>
            <w:r>
              <w:t xml:space="preserve">Cursuri, seminarii, coordonare teze licenţă, </w:t>
            </w:r>
            <w:r w:rsidR="005A034B">
              <w:t xml:space="preserve">disertații masterat, coordonare practica de specialitate, </w:t>
            </w:r>
            <w:r>
              <w:t>tutoriale IDD</w:t>
            </w:r>
          </w:p>
        </w:tc>
      </w:tr>
      <w:tr w:rsidR="00A10F8C">
        <w:trPr>
          <w:cantSplit/>
        </w:trPr>
        <w:tc>
          <w:tcPr>
            <w:tcW w:w="3150" w:type="dxa"/>
            <w:gridSpan w:val="2"/>
            <w:tcBorders>
              <w:right w:val="single" w:sz="1" w:space="0" w:color="000000"/>
            </w:tcBorders>
          </w:tcPr>
          <w:p w:rsidR="00A10F8C" w:rsidRDefault="00A10F8C">
            <w:pPr>
              <w:pStyle w:val="CVHeading3"/>
            </w:pPr>
            <w:r>
              <w:t>Numele şi adresa angajatorului</w:t>
            </w:r>
          </w:p>
        </w:tc>
        <w:tc>
          <w:tcPr>
            <w:tcW w:w="7622" w:type="dxa"/>
            <w:gridSpan w:val="13"/>
          </w:tcPr>
          <w:p w:rsidR="00A10F8C" w:rsidRDefault="00E17898">
            <w:pPr>
              <w:pStyle w:val="CVNormal"/>
            </w:pPr>
            <w:r>
              <w:t>Univers</w:t>
            </w:r>
            <w:r w:rsidR="00CF340C">
              <w:t xml:space="preserve">itatea „Al. I. Cuza”, Bd. Carol </w:t>
            </w:r>
            <w:r>
              <w:t>nr. 11, Iaşi</w:t>
            </w:r>
          </w:p>
        </w:tc>
      </w:tr>
      <w:tr w:rsidR="00A10F8C">
        <w:trPr>
          <w:cantSplit/>
        </w:trPr>
        <w:tc>
          <w:tcPr>
            <w:tcW w:w="3150" w:type="dxa"/>
            <w:gridSpan w:val="2"/>
            <w:tcBorders>
              <w:right w:val="single" w:sz="1" w:space="0" w:color="000000"/>
            </w:tcBorders>
          </w:tcPr>
          <w:p w:rsidR="00A10F8C" w:rsidRDefault="00A10F8C">
            <w:pPr>
              <w:pStyle w:val="CVHeading3"/>
            </w:pPr>
            <w:r>
              <w:t>Tipul activităţii sau sectorul de activitate</w:t>
            </w:r>
          </w:p>
        </w:tc>
        <w:tc>
          <w:tcPr>
            <w:tcW w:w="7622" w:type="dxa"/>
            <w:gridSpan w:val="13"/>
          </w:tcPr>
          <w:p w:rsidR="00A10F8C" w:rsidRDefault="00E17898">
            <w:pPr>
              <w:pStyle w:val="CVNormal"/>
            </w:pPr>
            <w:r>
              <w:t>Învăţământ superior</w:t>
            </w:r>
          </w:p>
        </w:tc>
      </w:tr>
      <w:tr w:rsidR="00E17898">
        <w:trPr>
          <w:cantSplit/>
        </w:trPr>
        <w:tc>
          <w:tcPr>
            <w:tcW w:w="3150" w:type="dxa"/>
            <w:gridSpan w:val="2"/>
            <w:tcBorders>
              <w:right w:val="single" w:sz="1" w:space="0" w:color="000000"/>
            </w:tcBorders>
          </w:tcPr>
          <w:p w:rsidR="00E17898" w:rsidRDefault="00E17898" w:rsidP="00E17898">
            <w:pPr>
              <w:pStyle w:val="CVSpacer"/>
            </w:pPr>
          </w:p>
        </w:tc>
        <w:tc>
          <w:tcPr>
            <w:tcW w:w="7622" w:type="dxa"/>
            <w:gridSpan w:val="13"/>
          </w:tcPr>
          <w:p w:rsidR="00E17898" w:rsidRDefault="00E17898" w:rsidP="00E17898">
            <w:pPr>
              <w:pStyle w:val="CVSpacer"/>
            </w:pPr>
          </w:p>
        </w:tc>
      </w:tr>
      <w:tr w:rsidR="00E17898">
        <w:trPr>
          <w:cantSplit/>
        </w:trPr>
        <w:tc>
          <w:tcPr>
            <w:tcW w:w="3150" w:type="dxa"/>
            <w:gridSpan w:val="2"/>
            <w:tcBorders>
              <w:right w:val="single" w:sz="1" w:space="0" w:color="000000"/>
            </w:tcBorders>
          </w:tcPr>
          <w:p w:rsidR="00E17898" w:rsidRDefault="00E17898" w:rsidP="00E17898">
            <w:pPr>
              <w:pStyle w:val="CVHeading3-FirstLine"/>
              <w:spacing w:before="0"/>
            </w:pPr>
            <w:r>
              <w:t>Perioada</w:t>
            </w:r>
          </w:p>
        </w:tc>
        <w:tc>
          <w:tcPr>
            <w:tcW w:w="7622" w:type="dxa"/>
            <w:gridSpan w:val="13"/>
          </w:tcPr>
          <w:p w:rsidR="00E17898" w:rsidRDefault="00E17898" w:rsidP="00E17898">
            <w:pPr>
              <w:pStyle w:val="CVNormal"/>
            </w:pPr>
            <w:r>
              <w:t>2004-1993</w:t>
            </w:r>
            <w:r w:rsidR="005A034B">
              <w:t>,</w:t>
            </w:r>
            <w:r>
              <w:t xml:space="preserve"> Facultatea de Psihologie şi Ştiinţe ale Educaţiei</w:t>
            </w:r>
          </w:p>
        </w:tc>
      </w:tr>
      <w:tr w:rsidR="00E17898">
        <w:trPr>
          <w:cantSplit/>
        </w:trPr>
        <w:tc>
          <w:tcPr>
            <w:tcW w:w="3150" w:type="dxa"/>
            <w:gridSpan w:val="2"/>
            <w:tcBorders>
              <w:right w:val="single" w:sz="1" w:space="0" w:color="000000"/>
            </w:tcBorders>
          </w:tcPr>
          <w:p w:rsidR="00E17898" w:rsidRDefault="00E17898" w:rsidP="00E17898">
            <w:pPr>
              <w:pStyle w:val="CVHeading3"/>
            </w:pPr>
            <w:r>
              <w:t>Funcţia sau postul ocupat</w:t>
            </w:r>
          </w:p>
        </w:tc>
        <w:tc>
          <w:tcPr>
            <w:tcW w:w="7622" w:type="dxa"/>
            <w:gridSpan w:val="13"/>
          </w:tcPr>
          <w:p w:rsidR="00E17898" w:rsidRDefault="00E17898" w:rsidP="00E17898">
            <w:pPr>
              <w:pStyle w:val="CVNormal"/>
            </w:pPr>
            <w:r>
              <w:t>Profesor asociat</w:t>
            </w:r>
          </w:p>
        </w:tc>
      </w:tr>
      <w:tr w:rsidR="00E17898">
        <w:trPr>
          <w:cantSplit/>
        </w:trPr>
        <w:tc>
          <w:tcPr>
            <w:tcW w:w="3150" w:type="dxa"/>
            <w:gridSpan w:val="2"/>
            <w:tcBorders>
              <w:right w:val="single" w:sz="1" w:space="0" w:color="000000"/>
            </w:tcBorders>
          </w:tcPr>
          <w:p w:rsidR="00E17898" w:rsidRDefault="00E17898" w:rsidP="00E17898">
            <w:pPr>
              <w:pStyle w:val="CVHeading3"/>
            </w:pPr>
            <w:r>
              <w:t>Activităţi şi responsabilităţi principale</w:t>
            </w:r>
          </w:p>
        </w:tc>
        <w:tc>
          <w:tcPr>
            <w:tcW w:w="7622" w:type="dxa"/>
            <w:gridSpan w:val="13"/>
          </w:tcPr>
          <w:p w:rsidR="00E17898" w:rsidRDefault="00E17898" w:rsidP="00E17898">
            <w:pPr>
              <w:pStyle w:val="CVNormal"/>
            </w:pPr>
            <w:r>
              <w:t xml:space="preserve">Seminarii </w:t>
            </w:r>
          </w:p>
        </w:tc>
      </w:tr>
      <w:tr w:rsidR="00E17898">
        <w:trPr>
          <w:cantSplit/>
        </w:trPr>
        <w:tc>
          <w:tcPr>
            <w:tcW w:w="3150" w:type="dxa"/>
            <w:gridSpan w:val="2"/>
            <w:tcBorders>
              <w:right w:val="single" w:sz="1" w:space="0" w:color="000000"/>
            </w:tcBorders>
          </w:tcPr>
          <w:p w:rsidR="00E17898" w:rsidRDefault="00E17898" w:rsidP="00E17898">
            <w:pPr>
              <w:pStyle w:val="CVHeading3"/>
            </w:pPr>
            <w:r>
              <w:t>Numele şi adresa angajatorului</w:t>
            </w:r>
          </w:p>
        </w:tc>
        <w:tc>
          <w:tcPr>
            <w:tcW w:w="7622" w:type="dxa"/>
            <w:gridSpan w:val="13"/>
          </w:tcPr>
          <w:p w:rsidR="00E17898" w:rsidRDefault="00E17898" w:rsidP="00E17898">
            <w:pPr>
              <w:pStyle w:val="CVNormal"/>
            </w:pPr>
            <w:r>
              <w:t>Universitatea „Al. I. Cuza”, Bd. Carol</w:t>
            </w:r>
            <w:r w:rsidR="00CF340C">
              <w:t xml:space="preserve"> </w:t>
            </w:r>
            <w:r>
              <w:t xml:space="preserve"> nr. 11, Iaşi</w:t>
            </w:r>
          </w:p>
        </w:tc>
      </w:tr>
      <w:tr w:rsidR="00E17898">
        <w:trPr>
          <w:cantSplit/>
        </w:trPr>
        <w:tc>
          <w:tcPr>
            <w:tcW w:w="3150" w:type="dxa"/>
            <w:gridSpan w:val="2"/>
            <w:tcBorders>
              <w:right w:val="single" w:sz="1" w:space="0" w:color="000000"/>
            </w:tcBorders>
          </w:tcPr>
          <w:p w:rsidR="00E17898" w:rsidRDefault="00E17898" w:rsidP="00E17898">
            <w:pPr>
              <w:pStyle w:val="CVHeading3"/>
            </w:pPr>
            <w:r>
              <w:t>Tipul activităţii sau sectorul de activitate</w:t>
            </w:r>
          </w:p>
        </w:tc>
        <w:tc>
          <w:tcPr>
            <w:tcW w:w="7622" w:type="dxa"/>
            <w:gridSpan w:val="13"/>
          </w:tcPr>
          <w:p w:rsidR="00E17898" w:rsidRDefault="00E17898" w:rsidP="00E17898">
            <w:pPr>
              <w:pStyle w:val="CVNormal"/>
            </w:pPr>
            <w:r>
              <w:t>Învăţământ superior</w:t>
            </w:r>
          </w:p>
        </w:tc>
      </w:tr>
      <w:tr w:rsidR="005B4B37">
        <w:trPr>
          <w:cantSplit/>
        </w:trPr>
        <w:tc>
          <w:tcPr>
            <w:tcW w:w="3150" w:type="dxa"/>
            <w:gridSpan w:val="2"/>
            <w:tcBorders>
              <w:right w:val="single" w:sz="1" w:space="0" w:color="000000"/>
            </w:tcBorders>
          </w:tcPr>
          <w:p w:rsidR="005B4B37" w:rsidRDefault="005B4B37" w:rsidP="005B4B37">
            <w:pPr>
              <w:pStyle w:val="CVSpacer"/>
            </w:pPr>
          </w:p>
        </w:tc>
        <w:tc>
          <w:tcPr>
            <w:tcW w:w="7622" w:type="dxa"/>
            <w:gridSpan w:val="13"/>
          </w:tcPr>
          <w:p w:rsidR="005B4B37" w:rsidRDefault="005B4B37" w:rsidP="005B4B37">
            <w:pPr>
              <w:pStyle w:val="CVSpacer"/>
            </w:pPr>
          </w:p>
        </w:tc>
      </w:tr>
      <w:tr w:rsidR="005B4B37">
        <w:trPr>
          <w:cantSplit/>
        </w:trPr>
        <w:tc>
          <w:tcPr>
            <w:tcW w:w="3150" w:type="dxa"/>
            <w:gridSpan w:val="2"/>
            <w:tcBorders>
              <w:right w:val="single" w:sz="1" w:space="0" w:color="000000"/>
            </w:tcBorders>
          </w:tcPr>
          <w:p w:rsidR="005B4B37" w:rsidRDefault="005B4B37" w:rsidP="005B4B37">
            <w:pPr>
              <w:pStyle w:val="CVHeading3-FirstLine"/>
              <w:spacing w:before="0"/>
            </w:pPr>
            <w:r>
              <w:t>Perioada</w:t>
            </w:r>
          </w:p>
        </w:tc>
        <w:tc>
          <w:tcPr>
            <w:tcW w:w="7622" w:type="dxa"/>
            <w:gridSpan w:val="13"/>
          </w:tcPr>
          <w:p w:rsidR="005B4B37" w:rsidRDefault="005B4B37" w:rsidP="005B4B37">
            <w:pPr>
              <w:pStyle w:val="CVNormal"/>
            </w:pPr>
            <w:r>
              <w:t>2001-1993</w:t>
            </w:r>
          </w:p>
        </w:tc>
      </w:tr>
      <w:tr w:rsidR="005B4B37">
        <w:trPr>
          <w:cantSplit/>
        </w:trPr>
        <w:tc>
          <w:tcPr>
            <w:tcW w:w="3150" w:type="dxa"/>
            <w:gridSpan w:val="2"/>
            <w:tcBorders>
              <w:right w:val="single" w:sz="1" w:space="0" w:color="000000"/>
            </w:tcBorders>
          </w:tcPr>
          <w:p w:rsidR="005B4B37" w:rsidRDefault="005B4B37" w:rsidP="005B4B37">
            <w:pPr>
              <w:pStyle w:val="CVHeading3"/>
            </w:pPr>
            <w:r>
              <w:t>Funcţia sau postul ocupat</w:t>
            </w:r>
          </w:p>
        </w:tc>
        <w:tc>
          <w:tcPr>
            <w:tcW w:w="7622" w:type="dxa"/>
            <w:gridSpan w:val="13"/>
          </w:tcPr>
          <w:p w:rsidR="005B4B37" w:rsidRDefault="005B4B37" w:rsidP="005B4B37">
            <w:pPr>
              <w:pStyle w:val="CVNormal"/>
            </w:pPr>
            <w:r>
              <w:t>Redactor/Realizator TV</w:t>
            </w:r>
          </w:p>
        </w:tc>
      </w:tr>
      <w:tr w:rsidR="005B4B37">
        <w:trPr>
          <w:cantSplit/>
        </w:trPr>
        <w:tc>
          <w:tcPr>
            <w:tcW w:w="3150" w:type="dxa"/>
            <w:gridSpan w:val="2"/>
            <w:tcBorders>
              <w:right w:val="single" w:sz="1" w:space="0" w:color="000000"/>
            </w:tcBorders>
          </w:tcPr>
          <w:p w:rsidR="005B4B37" w:rsidRDefault="005B4B37" w:rsidP="005B4B37">
            <w:pPr>
              <w:pStyle w:val="CVHeading3"/>
            </w:pPr>
            <w:r>
              <w:t>Activităţi şi responsabilităţi principale</w:t>
            </w:r>
          </w:p>
        </w:tc>
        <w:tc>
          <w:tcPr>
            <w:tcW w:w="7622" w:type="dxa"/>
            <w:gridSpan w:val="13"/>
          </w:tcPr>
          <w:p w:rsidR="005B4B37" w:rsidRDefault="005B4B37" w:rsidP="005B4B37">
            <w:pPr>
              <w:pStyle w:val="CVNormal"/>
            </w:pPr>
            <w:r>
              <w:t>Realizare emisiuni culturale şi de învăţământ</w:t>
            </w:r>
          </w:p>
        </w:tc>
      </w:tr>
      <w:tr w:rsidR="005B4B37">
        <w:trPr>
          <w:cantSplit/>
        </w:trPr>
        <w:tc>
          <w:tcPr>
            <w:tcW w:w="3150" w:type="dxa"/>
            <w:gridSpan w:val="2"/>
            <w:tcBorders>
              <w:right w:val="single" w:sz="1" w:space="0" w:color="000000"/>
            </w:tcBorders>
          </w:tcPr>
          <w:p w:rsidR="005B4B37" w:rsidRDefault="005B4B37" w:rsidP="005B4B37">
            <w:pPr>
              <w:pStyle w:val="CVHeading3"/>
            </w:pPr>
            <w:r>
              <w:t>Numele şi adresa angajatorului</w:t>
            </w:r>
          </w:p>
        </w:tc>
        <w:tc>
          <w:tcPr>
            <w:tcW w:w="7622" w:type="dxa"/>
            <w:gridSpan w:val="13"/>
          </w:tcPr>
          <w:p w:rsidR="005B4B37" w:rsidRDefault="005B4B37" w:rsidP="005B4B37">
            <w:pPr>
              <w:pStyle w:val="CVNormal"/>
            </w:pPr>
            <w:r>
              <w:t>RTV Europa Nova, Str. Cronicar Mustea nr 17, Iaşi</w:t>
            </w:r>
          </w:p>
        </w:tc>
      </w:tr>
      <w:tr w:rsidR="005B4B37">
        <w:trPr>
          <w:cantSplit/>
        </w:trPr>
        <w:tc>
          <w:tcPr>
            <w:tcW w:w="3150" w:type="dxa"/>
            <w:gridSpan w:val="2"/>
            <w:tcBorders>
              <w:right w:val="single" w:sz="1" w:space="0" w:color="000000"/>
            </w:tcBorders>
          </w:tcPr>
          <w:p w:rsidR="005B4B37" w:rsidRDefault="005B4B37" w:rsidP="005B4B37">
            <w:pPr>
              <w:pStyle w:val="CVHeading3"/>
            </w:pPr>
            <w:r>
              <w:t>Tipul activităţii sau sectorul de activitate</w:t>
            </w:r>
          </w:p>
        </w:tc>
        <w:tc>
          <w:tcPr>
            <w:tcW w:w="7622" w:type="dxa"/>
            <w:gridSpan w:val="13"/>
          </w:tcPr>
          <w:p w:rsidR="005B4B37" w:rsidRDefault="005B4B37" w:rsidP="005B4B37">
            <w:pPr>
              <w:pStyle w:val="CVNormal"/>
            </w:pPr>
            <w:r>
              <w:t>Mass-media</w:t>
            </w:r>
          </w:p>
        </w:tc>
      </w:tr>
      <w:tr w:rsidR="005B4B37">
        <w:trPr>
          <w:cantSplit/>
        </w:trPr>
        <w:tc>
          <w:tcPr>
            <w:tcW w:w="3150" w:type="dxa"/>
            <w:gridSpan w:val="2"/>
            <w:tcBorders>
              <w:right w:val="single" w:sz="1" w:space="0" w:color="000000"/>
            </w:tcBorders>
          </w:tcPr>
          <w:p w:rsidR="005B4B37" w:rsidRDefault="005B4B37" w:rsidP="005B4B37">
            <w:pPr>
              <w:pStyle w:val="CVSpacer"/>
            </w:pPr>
          </w:p>
        </w:tc>
        <w:tc>
          <w:tcPr>
            <w:tcW w:w="7622" w:type="dxa"/>
            <w:gridSpan w:val="13"/>
          </w:tcPr>
          <w:p w:rsidR="005B4B37" w:rsidRDefault="005B4B37" w:rsidP="005B4B37">
            <w:pPr>
              <w:pStyle w:val="CVSpacer"/>
            </w:pPr>
          </w:p>
        </w:tc>
      </w:tr>
      <w:tr w:rsidR="005B4B37">
        <w:trPr>
          <w:cantSplit/>
        </w:trPr>
        <w:tc>
          <w:tcPr>
            <w:tcW w:w="3150" w:type="dxa"/>
            <w:gridSpan w:val="2"/>
            <w:tcBorders>
              <w:right w:val="single" w:sz="1" w:space="0" w:color="000000"/>
            </w:tcBorders>
          </w:tcPr>
          <w:p w:rsidR="005B4B37" w:rsidRDefault="005B4B37" w:rsidP="005B4B37">
            <w:pPr>
              <w:pStyle w:val="CVHeading3-FirstLine"/>
              <w:spacing w:before="0"/>
            </w:pPr>
            <w:r>
              <w:t>Perioada</w:t>
            </w:r>
          </w:p>
        </w:tc>
        <w:tc>
          <w:tcPr>
            <w:tcW w:w="7622" w:type="dxa"/>
            <w:gridSpan w:val="13"/>
          </w:tcPr>
          <w:p w:rsidR="005B4B37" w:rsidRDefault="005B4B37" w:rsidP="005B4B37">
            <w:pPr>
              <w:pStyle w:val="CVNormal"/>
            </w:pPr>
            <w:r>
              <w:t>1993-1990</w:t>
            </w:r>
          </w:p>
        </w:tc>
      </w:tr>
      <w:tr w:rsidR="005B4B37">
        <w:trPr>
          <w:cantSplit/>
        </w:trPr>
        <w:tc>
          <w:tcPr>
            <w:tcW w:w="3150" w:type="dxa"/>
            <w:gridSpan w:val="2"/>
            <w:tcBorders>
              <w:right w:val="single" w:sz="1" w:space="0" w:color="000000"/>
            </w:tcBorders>
          </w:tcPr>
          <w:p w:rsidR="005B4B37" w:rsidRDefault="005B4B37" w:rsidP="005B4B37">
            <w:pPr>
              <w:pStyle w:val="CVHeading3"/>
            </w:pPr>
            <w:r>
              <w:t>Funcţia sau postul ocupat</w:t>
            </w:r>
          </w:p>
        </w:tc>
        <w:tc>
          <w:tcPr>
            <w:tcW w:w="7622" w:type="dxa"/>
            <w:gridSpan w:val="13"/>
          </w:tcPr>
          <w:p w:rsidR="005B4B37" w:rsidRDefault="005B4B37" w:rsidP="005B4B37">
            <w:pPr>
              <w:pStyle w:val="CVNormal"/>
            </w:pPr>
            <w:r>
              <w:t>Redactor</w:t>
            </w:r>
          </w:p>
        </w:tc>
      </w:tr>
      <w:tr w:rsidR="005B4B37">
        <w:trPr>
          <w:cantSplit/>
        </w:trPr>
        <w:tc>
          <w:tcPr>
            <w:tcW w:w="3150" w:type="dxa"/>
            <w:gridSpan w:val="2"/>
            <w:tcBorders>
              <w:right w:val="single" w:sz="1" w:space="0" w:color="000000"/>
            </w:tcBorders>
          </w:tcPr>
          <w:p w:rsidR="005B4B37" w:rsidRDefault="005B4B37" w:rsidP="005B4B37">
            <w:pPr>
              <w:pStyle w:val="CVHeading3"/>
            </w:pPr>
            <w:r>
              <w:t>Activităţi şi responsabilităţi principale</w:t>
            </w:r>
          </w:p>
        </w:tc>
        <w:tc>
          <w:tcPr>
            <w:tcW w:w="7622" w:type="dxa"/>
            <w:gridSpan w:val="13"/>
          </w:tcPr>
          <w:p w:rsidR="005B4B37" w:rsidRDefault="005B4B37" w:rsidP="005B4B37">
            <w:pPr>
              <w:pStyle w:val="CVNormal"/>
            </w:pPr>
            <w:r>
              <w:t>Redactare articole culturale şi de învăţământ</w:t>
            </w:r>
          </w:p>
        </w:tc>
      </w:tr>
      <w:tr w:rsidR="005B4B37">
        <w:trPr>
          <w:cantSplit/>
        </w:trPr>
        <w:tc>
          <w:tcPr>
            <w:tcW w:w="3150" w:type="dxa"/>
            <w:gridSpan w:val="2"/>
            <w:tcBorders>
              <w:right w:val="single" w:sz="1" w:space="0" w:color="000000"/>
            </w:tcBorders>
          </w:tcPr>
          <w:p w:rsidR="005B4B37" w:rsidRDefault="005B4B37" w:rsidP="005B4B37">
            <w:pPr>
              <w:pStyle w:val="CVHeading3"/>
            </w:pPr>
            <w:r>
              <w:t>Numele şi adresa angajatorului</w:t>
            </w:r>
          </w:p>
        </w:tc>
        <w:tc>
          <w:tcPr>
            <w:tcW w:w="7622" w:type="dxa"/>
            <w:gridSpan w:val="13"/>
          </w:tcPr>
          <w:p w:rsidR="005B4B37" w:rsidRDefault="005B4B37" w:rsidP="005B4B37">
            <w:pPr>
              <w:pStyle w:val="CVNormal"/>
            </w:pPr>
            <w:r>
              <w:t>Opinia, str. Vasile Alecsandri nr 6, Iaşi</w:t>
            </w:r>
          </w:p>
        </w:tc>
      </w:tr>
      <w:tr w:rsidR="005B4B37">
        <w:trPr>
          <w:cantSplit/>
        </w:trPr>
        <w:tc>
          <w:tcPr>
            <w:tcW w:w="3150" w:type="dxa"/>
            <w:gridSpan w:val="2"/>
            <w:tcBorders>
              <w:right w:val="single" w:sz="1" w:space="0" w:color="000000"/>
            </w:tcBorders>
          </w:tcPr>
          <w:p w:rsidR="005B4B37" w:rsidRDefault="005B4B37" w:rsidP="005B4B37">
            <w:pPr>
              <w:pStyle w:val="CVHeading3"/>
            </w:pPr>
            <w:r>
              <w:t>Tipul activităţii sau sectorul de activitate</w:t>
            </w:r>
          </w:p>
        </w:tc>
        <w:tc>
          <w:tcPr>
            <w:tcW w:w="7622" w:type="dxa"/>
            <w:gridSpan w:val="13"/>
          </w:tcPr>
          <w:p w:rsidR="005B4B37" w:rsidRDefault="005B4B37" w:rsidP="005B4B37">
            <w:pPr>
              <w:pStyle w:val="CVNormal"/>
            </w:pPr>
            <w:r>
              <w:t>Mass-media</w:t>
            </w: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A10F8C">
        <w:trPr>
          <w:cantSplit/>
        </w:trPr>
        <w:tc>
          <w:tcPr>
            <w:tcW w:w="3150" w:type="dxa"/>
            <w:gridSpan w:val="2"/>
            <w:tcBorders>
              <w:right w:val="single" w:sz="1" w:space="0" w:color="000000"/>
            </w:tcBorders>
          </w:tcPr>
          <w:p w:rsidR="00A10F8C" w:rsidRDefault="00A10F8C" w:rsidP="00267828">
            <w:pPr>
              <w:pStyle w:val="CVHeading1"/>
              <w:ind w:left="0"/>
            </w:pPr>
            <w:r>
              <w:t>Educaţie şi formare</w:t>
            </w:r>
          </w:p>
        </w:tc>
        <w:tc>
          <w:tcPr>
            <w:tcW w:w="7622" w:type="dxa"/>
            <w:gridSpan w:val="13"/>
          </w:tcPr>
          <w:p w:rsidR="00A10F8C" w:rsidRDefault="00A10F8C">
            <w:pPr>
              <w:pStyle w:val="CVNormal-FirstLine"/>
            </w:pPr>
          </w:p>
        </w:tc>
      </w:tr>
      <w:tr w:rsidR="00A10F8C">
        <w:trPr>
          <w:cantSplit/>
        </w:trPr>
        <w:tc>
          <w:tcPr>
            <w:tcW w:w="3150" w:type="dxa"/>
            <w:gridSpan w:val="2"/>
            <w:tcBorders>
              <w:right w:val="single" w:sz="1" w:space="0" w:color="000000"/>
            </w:tcBorders>
          </w:tcPr>
          <w:p w:rsidR="00A10F8C" w:rsidRDefault="00A10F8C">
            <w:pPr>
              <w:pStyle w:val="CVSpacer"/>
            </w:pPr>
          </w:p>
        </w:tc>
        <w:tc>
          <w:tcPr>
            <w:tcW w:w="7622" w:type="dxa"/>
            <w:gridSpan w:val="13"/>
          </w:tcPr>
          <w:p w:rsidR="00A10F8C" w:rsidRDefault="00A10F8C">
            <w:pPr>
              <w:pStyle w:val="CVSpacer"/>
            </w:pPr>
          </w:p>
        </w:tc>
      </w:tr>
      <w:tr w:rsidR="007757E8">
        <w:trPr>
          <w:cantSplit/>
        </w:trPr>
        <w:tc>
          <w:tcPr>
            <w:tcW w:w="3150" w:type="dxa"/>
            <w:gridSpan w:val="2"/>
            <w:tcBorders>
              <w:right w:val="single" w:sz="1" w:space="0" w:color="000000"/>
            </w:tcBorders>
          </w:tcPr>
          <w:p w:rsidR="007757E8" w:rsidRDefault="007757E8" w:rsidP="003A389D">
            <w:pPr>
              <w:pStyle w:val="CVHeading3-FirstLine"/>
              <w:spacing w:before="0"/>
            </w:pPr>
            <w:r>
              <w:t>Perioada</w:t>
            </w:r>
          </w:p>
        </w:tc>
        <w:tc>
          <w:tcPr>
            <w:tcW w:w="7622" w:type="dxa"/>
            <w:gridSpan w:val="13"/>
          </w:tcPr>
          <w:p w:rsidR="007757E8" w:rsidRDefault="007757E8" w:rsidP="003A389D">
            <w:pPr>
              <w:pStyle w:val="CVNormal"/>
            </w:pPr>
            <w:r>
              <w:t>2009</w:t>
            </w:r>
          </w:p>
        </w:tc>
      </w:tr>
      <w:tr w:rsidR="007757E8">
        <w:trPr>
          <w:cantSplit/>
        </w:trPr>
        <w:tc>
          <w:tcPr>
            <w:tcW w:w="3150" w:type="dxa"/>
            <w:gridSpan w:val="2"/>
            <w:tcBorders>
              <w:right w:val="single" w:sz="1" w:space="0" w:color="000000"/>
            </w:tcBorders>
          </w:tcPr>
          <w:p w:rsidR="007757E8" w:rsidRDefault="007757E8" w:rsidP="003A389D">
            <w:pPr>
              <w:pStyle w:val="CVHeading3-FirstLine"/>
              <w:spacing w:before="0"/>
            </w:pPr>
            <w:r>
              <w:t>Calificarea / diploma obţinută</w:t>
            </w:r>
          </w:p>
        </w:tc>
        <w:tc>
          <w:tcPr>
            <w:tcW w:w="7622" w:type="dxa"/>
            <w:gridSpan w:val="13"/>
          </w:tcPr>
          <w:p w:rsidR="007757E8" w:rsidRDefault="007757E8" w:rsidP="003A389D">
            <w:pPr>
              <w:pStyle w:val="CVNormal"/>
            </w:pPr>
            <w:r>
              <w:t xml:space="preserve">Formator – Certifcat de competenţe profesionale M10 </w:t>
            </w:r>
          </w:p>
        </w:tc>
      </w:tr>
      <w:tr w:rsidR="007757E8">
        <w:trPr>
          <w:cantSplit/>
        </w:trPr>
        <w:tc>
          <w:tcPr>
            <w:tcW w:w="3150" w:type="dxa"/>
            <w:gridSpan w:val="2"/>
            <w:tcBorders>
              <w:right w:val="single" w:sz="1" w:space="0" w:color="000000"/>
            </w:tcBorders>
          </w:tcPr>
          <w:p w:rsidR="007757E8" w:rsidRDefault="007757E8" w:rsidP="003A389D">
            <w:pPr>
              <w:pStyle w:val="CVHeading3-FirstLine"/>
              <w:spacing w:before="0"/>
            </w:pPr>
            <w:r>
              <w:t>Numele şi tipul instituţiei de învăţământ / furnizorului de formare</w:t>
            </w:r>
          </w:p>
        </w:tc>
        <w:tc>
          <w:tcPr>
            <w:tcW w:w="7622" w:type="dxa"/>
            <w:gridSpan w:val="13"/>
          </w:tcPr>
          <w:p w:rsidR="007757E8" w:rsidRDefault="007757E8" w:rsidP="003A389D">
            <w:pPr>
              <w:pStyle w:val="CVNormal"/>
            </w:pPr>
            <w:r>
              <w:t>Universitatea „Al. I. Cuza” Iaşi, Consiliul pentru Standarde Ocupaţionale şi Atestare</w:t>
            </w:r>
          </w:p>
        </w:tc>
      </w:tr>
      <w:tr w:rsidR="007757E8">
        <w:trPr>
          <w:cantSplit/>
        </w:trPr>
        <w:tc>
          <w:tcPr>
            <w:tcW w:w="3150" w:type="dxa"/>
            <w:gridSpan w:val="2"/>
            <w:tcBorders>
              <w:right w:val="single" w:sz="1" w:space="0" w:color="000000"/>
            </w:tcBorders>
          </w:tcPr>
          <w:p w:rsidR="00267828" w:rsidRPr="00267828" w:rsidRDefault="00267828" w:rsidP="00267828"/>
        </w:tc>
        <w:tc>
          <w:tcPr>
            <w:tcW w:w="7622" w:type="dxa"/>
            <w:gridSpan w:val="13"/>
          </w:tcPr>
          <w:p w:rsidR="007757E8" w:rsidRDefault="007757E8" w:rsidP="003A389D">
            <w:pPr>
              <w:pStyle w:val="CVNormal"/>
            </w:pPr>
          </w:p>
        </w:tc>
      </w:tr>
      <w:tr w:rsidR="007757E8">
        <w:trPr>
          <w:cantSplit/>
        </w:trPr>
        <w:tc>
          <w:tcPr>
            <w:tcW w:w="3150" w:type="dxa"/>
            <w:gridSpan w:val="2"/>
            <w:tcBorders>
              <w:right w:val="single" w:sz="1" w:space="0" w:color="000000"/>
            </w:tcBorders>
          </w:tcPr>
          <w:p w:rsidR="007757E8" w:rsidRDefault="007757E8" w:rsidP="003A389D">
            <w:pPr>
              <w:pStyle w:val="CVHeading3-FirstLine"/>
              <w:spacing w:before="0"/>
            </w:pPr>
            <w:r>
              <w:t>Perioada</w:t>
            </w:r>
          </w:p>
        </w:tc>
        <w:tc>
          <w:tcPr>
            <w:tcW w:w="7622" w:type="dxa"/>
            <w:gridSpan w:val="13"/>
          </w:tcPr>
          <w:p w:rsidR="007757E8" w:rsidRDefault="007757E8" w:rsidP="003A389D">
            <w:pPr>
              <w:pStyle w:val="CVNormal"/>
            </w:pPr>
            <w:r>
              <w:t>2008-2004</w:t>
            </w:r>
          </w:p>
        </w:tc>
      </w:tr>
      <w:tr w:rsidR="007757E8">
        <w:trPr>
          <w:cantSplit/>
        </w:trPr>
        <w:tc>
          <w:tcPr>
            <w:tcW w:w="3150" w:type="dxa"/>
            <w:gridSpan w:val="2"/>
            <w:tcBorders>
              <w:right w:val="single" w:sz="1" w:space="0" w:color="000000"/>
            </w:tcBorders>
          </w:tcPr>
          <w:p w:rsidR="007757E8" w:rsidRDefault="007757E8" w:rsidP="003A389D">
            <w:pPr>
              <w:pStyle w:val="CVHeading3"/>
            </w:pPr>
            <w:r>
              <w:t>Calificarea / diploma obţinută</w:t>
            </w:r>
          </w:p>
        </w:tc>
        <w:tc>
          <w:tcPr>
            <w:tcW w:w="7622" w:type="dxa"/>
            <w:gridSpan w:val="13"/>
          </w:tcPr>
          <w:p w:rsidR="007757E8" w:rsidRDefault="007757E8" w:rsidP="003A389D">
            <w:pPr>
              <w:pStyle w:val="CVNormal"/>
            </w:pPr>
            <w:r>
              <w:t>Doct</w:t>
            </w:r>
            <w:r w:rsidR="00D07768">
              <w:t>or în Filosofie (magna cum laud</w:t>
            </w:r>
            <w:r>
              <w:t>e) - 2009</w:t>
            </w:r>
          </w:p>
        </w:tc>
      </w:tr>
      <w:tr w:rsidR="007757E8">
        <w:trPr>
          <w:cantSplit/>
        </w:trPr>
        <w:tc>
          <w:tcPr>
            <w:tcW w:w="3150" w:type="dxa"/>
            <w:gridSpan w:val="2"/>
            <w:tcBorders>
              <w:right w:val="single" w:sz="1" w:space="0" w:color="000000"/>
            </w:tcBorders>
          </w:tcPr>
          <w:p w:rsidR="007757E8" w:rsidRDefault="007757E8" w:rsidP="003A389D">
            <w:pPr>
              <w:pStyle w:val="CVHeading3"/>
            </w:pPr>
            <w:r>
              <w:t>Numele şi tipul instituţiei de învăţământ / furnizorului de formare</w:t>
            </w:r>
          </w:p>
        </w:tc>
        <w:tc>
          <w:tcPr>
            <w:tcW w:w="7622" w:type="dxa"/>
            <w:gridSpan w:val="13"/>
          </w:tcPr>
          <w:p w:rsidR="007757E8" w:rsidRDefault="007757E8" w:rsidP="003A389D">
            <w:pPr>
              <w:pStyle w:val="CVNormal"/>
            </w:pPr>
            <w:r>
              <w:t>Universitatea „Al. I. Cuza” Iaşi</w:t>
            </w:r>
          </w:p>
        </w:tc>
      </w:tr>
      <w:tr w:rsidR="007757E8">
        <w:trPr>
          <w:cantSplit/>
        </w:trPr>
        <w:tc>
          <w:tcPr>
            <w:tcW w:w="3150" w:type="dxa"/>
            <w:gridSpan w:val="2"/>
            <w:tcBorders>
              <w:right w:val="single" w:sz="1" w:space="0" w:color="000000"/>
            </w:tcBorders>
          </w:tcPr>
          <w:p w:rsidR="007757E8" w:rsidRDefault="007757E8">
            <w:pPr>
              <w:pStyle w:val="CVHeading3-FirstLine"/>
              <w:spacing w:before="0"/>
            </w:pPr>
          </w:p>
        </w:tc>
        <w:tc>
          <w:tcPr>
            <w:tcW w:w="7622" w:type="dxa"/>
            <w:gridSpan w:val="13"/>
          </w:tcPr>
          <w:p w:rsidR="007757E8" w:rsidRDefault="007757E8">
            <w:pPr>
              <w:pStyle w:val="CVNormal"/>
            </w:pPr>
          </w:p>
        </w:tc>
      </w:tr>
      <w:tr w:rsidR="00A10F8C">
        <w:trPr>
          <w:cantSplit/>
        </w:trPr>
        <w:tc>
          <w:tcPr>
            <w:tcW w:w="3150" w:type="dxa"/>
            <w:gridSpan w:val="2"/>
            <w:tcBorders>
              <w:right w:val="single" w:sz="1" w:space="0" w:color="000000"/>
            </w:tcBorders>
          </w:tcPr>
          <w:p w:rsidR="00A10F8C" w:rsidRDefault="00A10F8C">
            <w:pPr>
              <w:pStyle w:val="CVHeading3-FirstLine"/>
              <w:spacing w:before="0"/>
            </w:pPr>
            <w:r>
              <w:t>Perioada</w:t>
            </w:r>
          </w:p>
        </w:tc>
        <w:tc>
          <w:tcPr>
            <w:tcW w:w="7622" w:type="dxa"/>
            <w:gridSpan w:val="13"/>
          </w:tcPr>
          <w:p w:rsidR="00A10F8C" w:rsidRDefault="005B4B37">
            <w:pPr>
              <w:pStyle w:val="CVNormal"/>
            </w:pPr>
            <w:r>
              <w:t>2005-200</w:t>
            </w:r>
            <w:r w:rsidR="00B712C3">
              <w:t>3</w:t>
            </w:r>
          </w:p>
        </w:tc>
      </w:tr>
      <w:tr w:rsidR="00A10F8C">
        <w:trPr>
          <w:cantSplit/>
        </w:trPr>
        <w:tc>
          <w:tcPr>
            <w:tcW w:w="3150" w:type="dxa"/>
            <w:gridSpan w:val="2"/>
            <w:tcBorders>
              <w:right w:val="single" w:sz="1" w:space="0" w:color="000000"/>
            </w:tcBorders>
          </w:tcPr>
          <w:p w:rsidR="00A10F8C" w:rsidRDefault="00A10F8C">
            <w:pPr>
              <w:pStyle w:val="CVHeading3"/>
            </w:pPr>
            <w:r>
              <w:t>Calificarea / diploma obţinută</w:t>
            </w:r>
          </w:p>
        </w:tc>
        <w:tc>
          <w:tcPr>
            <w:tcW w:w="7622" w:type="dxa"/>
            <w:gridSpan w:val="13"/>
          </w:tcPr>
          <w:p w:rsidR="00A10F8C" w:rsidRDefault="005B4B37">
            <w:pPr>
              <w:pStyle w:val="CVNormal"/>
            </w:pPr>
            <w:r>
              <w:t>Master Antropologie socială şi etnologie</w:t>
            </w:r>
          </w:p>
        </w:tc>
      </w:tr>
      <w:tr w:rsidR="00A10F8C">
        <w:trPr>
          <w:cantSplit/>
        </w:trPr>
        <w:tc>
          <w:tcPr>
            <w:tcW w:w="3150" w:type="dxa"/>
            <w:gridSpan w:val="2"/>
            <w:tcBorders>
              <w:right w:val="single" w:sz="1" w:space="0" w:color="000000"/>
            </w:tcBorders>
          </w:tcPr>
          <w:p w:rsidR="00A10F8C" w:rsidRDefault="00A10F8C">
            <w:pPr>
              <w:pStyle w:val="CVHeading3"/>
            </w:pPr>
            <w:r>
              <w:t>Disciplinele principale studiate / competenţe profesionale dobândite</w:t>
            </w:r>
          </w:p>
        </w:tc>
        <w:tc>
          <w:tcPr>
            <w:tcW w:w="7622" w:type="dxa"/>
            <w:gridSpan w:val="13"/>
          </w:tcPr>
          <w:p w:rsidR="00A10F8C" w:rsidRDefault="005B4B37">
            <w:pPr>
              <w:pStyle w:val="CVNormal"/>
            </w:pPr>
            <w:r>
              <w:t>Hermeneutica formelor simbolice, Etnologie românească, Antropologie culturală, Grupuri minoritare, Comunicare socială şi strategii argumentative, Multiculturalism, Teme şi motive folclorice de circulaţie europeană, Antropologia religiilor</w:t>
            </w:r>
          </w:p>
        </w:tc>
      </w:tr>
      <w:tr w:rsidR="00A10F8C">
        <w:trPr>
          <w:cantSplit/>
        </w:trPr>
        <w:tc>
          <w:tcPr>
            <w:tcW w:w="3150" w:type="dxa"/>
            <w:gridSpan w:val="2"/>
            <w:tcBorders>
              <w:right w:val="single" w:sz="1" w:space="0" w:color="000000"/>
            </w:tcBorders>
          </w:tcPr>
          <w:p w:rsidR="00A10F8C" w:rsidRDefault="00A10F8C">
            <w:pPr>
              <w:pStyle w:val="CVHeading3"/>
            </w:pPr>
            <w:r>
              <w:t>Numele şi tipul instituţiei de învăţământ / furnizorului de formare</w:t>
            </w:r>
          </w:p>
        </w:tc>
        <w:tc>
          <w:tcPr>
            <w:tcW w:w="7622" w:type="dxa"/>
            <w:gridSpan w:val="13"/>
          </w:tcPr>
          <w:p w:rsidR="00A10F8C" w:rsidRDefault="005B4B37">
            <w:pPr>
              <w:pStyle w:val="CVNormal"/>
            </w:pPr>
            <w:r>
              <w:t>Universitatea „Al. I. Cuza” Iaşi</w:t>
            </w:r>
          </w:p>
        </w:tc>
      </w:tr>
      <w:tr w:rsidR="0014168D">
        <w:trPr>
          <w:cantSplit/>
        </w:trPr>
        <w:tc>
          <w:tcPr>
            <w:tcW w:w="3150" w:type="dxa"/>
            <w:gridSpan w:val="2"/>
            <w:tcBorders>
              <w:right w:val="single" w:sz="1" w:space="0" w:color="000000"/>
            </w:tcBorders>
          </w:tcPr>
          <w:p w:rsidR="0025479D" w:rsidRDefault="0025479D" w:rsidP="0014168D">
            <w:pPr>
              <w:pStyle w:val="CVHeading3-FirstLine"/>
              <w:spacing w:before="0"/>
            </w:pPr>
          </w:p>
          <w:p w:rsidR="0014168D" w:rsidRDefault="0014168D" w:rsidP="0014168D">
            <w:pPr>
              <w:pStyle w:val="CVHeading3-FirstLine"/>
              <w:spacing w:before="0"/>
            </w:pPr>
            <w:r>
              <w:t>Perioada</w:t>
            </w:r>
          </w:p>
        </w:tc>
        <w:tc>
          <w:tcPr>
            <w:tcW w:w="7622" w:type="dxa"/>
            <w:gridSpan w:val="13"/>
          </w:tcPr>
          <w:p w:rsidR="0025479D" w:rsidRDefault="0025479D" w:rsidP="0014168D">
            <w:pPr>
              <w:pStyle w:val="CVNormal"/>
            </w:pPr>
          </w:p>
          <w:p w:rsidR="0014168D" w:rsidRDefault="0014168D" w:rsidP="0014168D">
            <w:pPr>
              <w:pStyle w:val="CVNormal"/>
            </w:pPr>
            <w:r>
              <w:t>1988-1984</w:t>
            </w:r>
          </w:p>
        </w:tc>
      </w:tr>
      <w:tr w:rsidR="0014168D">
        <w:trPr>
          <w:cantSplit/>
        </w:trPr>
        <w:tc>
          <w:tcPr>
            <w:tcW w:w="3150" w:type="dxa"/>
            <w:gridSpan w:val="2"/>
            <w:tcBorders>
              <w:right w:val="single" w:sz="1" w:space="0" w:color="000000"/>
            </w:tcBorders>
          </w:tcPr>
          <w:p w:rsidR="0014168D" w:rsidRDefault="0014168D" w:rsidP="0014168D">
            <w:pPr>
              <w:pStyle w:val="CVHeading3"/>
            </w:pPr>
            <w:r>
              <w:t>Calificarea / diploma obţinută</w:t>
            </w:r>
          </w:p>
        </w:tc>
        <w:tc>
          <w:tcPr>
            <w:tcW w:w="7622" w:type="dxa"/>
            <w:gridSpan w:val="13"/>
          </w:tcPr>
          <w:p w:rsidR="0014168D" w:rsidRDefault="0014168D" w:rsidP="0014168D">
            <w:pPr>
              <w:pStyle w:val="CVNormal"/>
            </w:pPr>
            <w:r>
              <w:t>Licenţă în Filosofie</w:t>
            </w:r>
          </w:p>
        </w:tc>
      </w:tr>
      <w:tr w:rsidR="0014168D">
        <w:trPr>
          <w:cantSplit/>
        </w:trPr>
        <w:tc>
          <w:tcPr>
            <w:tcW w:w="3150" w:type="dxa"/>
            <w:gridSpan w:val="2"/>
            <w:tcBorders>
              <w:right w:val="single" w:sz="1" w:space="0" w:color="000000"/>
            </w:tcBorders>
          </w:tcPr>
          <w:p w:rsidR="0014168D" w:rsidRDefault="0014168D" w:rsidP="0014168D">
            <w:pPr>
              <w:pStyle w:val="CVHeading3"/>
            </w:pPr>
            <w:r>
              <w:t>Disciplinele principale studiate / competenţe profesionale dobândite</w:t>
            </w:r>
          </w:p>
        </w:tc>
        <w:tc>
          <w:tcPr>
            <w:tcW w:w="7622" w:type="dxa"/>
            <w:gridSpan w:val="13"/>
          </w:tcPr>
          <w:p w:rsidR="0014168D" w:rsidRDefault="0014168D" w:rsidP="0014168D">
            <w:pPr>
              <w:pStyle w:val="CVNormal"/>
            </w:pPr>
            <w:r>
              <w:t xml:space="preserve">Istoria Filosofiei, Logică, Teoria şi practica presei, Istorie, Epistemologie, Istoria Religiilor  </w:t>
            </w:r>
          </w:p>
        </w:tc>
      </w:tr>
      <w:tr w:rsidR="0014168D">
        <w:trPr>
          <w:cantSplit/>
        </w:trPr>
        <w:tc>
          <w:tcPr>
            <w:tcW w:w="3150" w:type="dxa"/>
            <w:gridSpan w:val="2"/>
            <w:tcBorders>
              <w:right w:val="single" w:sz="1" w:space="0" w:color="000000"/>
            </w:tcBorders>
          </w:tcPr>
          <w:p w:rsidR="0014168D" w:rsidRDefault="0014168D" w:rsidP="0014168D">
            <w:pPr>
              <w:pStyle w:val="CVHeading3"/>
            </w:pPr>
            <w:r>
              <w:t>Numele şi tipul instituţiei de învăţământ / furnizorului de formare</w:t>
            </w:r>
          </w:p>
        </w:tc>
        <w:tc>
          <w:tcPr>
            <w:tcW w:w="7622" w:type="dxa"/>
            <w:gridSpan w:val="13"/>
          </w:tcPr>
          <w:p w:rsidR="0014168D" w:rsidRDefault="0014168D" w:rsidP="0014168D">
            <w:pPr>
              <w:pStyle w:val="CVNormal"/>
            </w:pPr>
            <w:r>
              <w:t>Universitatea „Al. I. Cuza” Iaşi</w:t>
            </w:r>
          </w:p>
        </w:tc>
      </w:tr>
      <w:tr w:rsidR="007757E8">
        <w:trPr>
          <w:cantSplit/>
        </w:trPr>
        <w:tc>
          <w:tcPr>
            <w:tcW w:w="3150" w:type="dxa"/>
            <w:gridSpan w:val="2"/>
            <w:tcBorders>
              <w:right w:val="single" w:sz="1" w:space="0" w:color="000000"/>
            </w:tcBorders>
          </w:tcPr>
          <w:p w:rsidR="007757E8" w:rsidRDefault="007757E8">
            <w:pPr>
              <w:pStyle w:val="CVSpacer"/>
            </w:pPr>
          </w:p>
        </w:tc>
        <w:tc>
          <w:tcPr>
            <w:tcW w:w="7622" w:type="dxa"/>
            <w:gridSpan w:val="13"/>
          </w:tcPr>
          <w:p w:rsidR="007757E8" w:rsidRDefault="007757E8">
            <w:pPr>
              <w:pStyle w:val="CVSpacer"/>
            </w:pPr>
          </w:p>
        </w:tc>
      </w:tr>
      <w:tr w:rsidR="007757E8">
        <w:trPr>
          <w:cantSplit/>
        </w:trPr>
        <w:tc>
          <w:tcPr>
            <w:tcW w:w="3150" w:type="dxa"/>
            <w:gridSpan w:val="2"/>
            <w:tcBorders>
              <w:right w:val="single" w:sz="1" w:space="0" w:color="000000"/>
            </w:tcBorders>
          </w:tcPr>
          <w:p w:rsidR="007757E8" w:rsidRDefault="007757E8">
            <w:pPr>
              <w:pStyle w:val="CVHeading2-FirstLine"/>
              <w:rPr>
                <w:szCs w:val="22"/>
              </w:rPr>
            </w:pPr>
            <w:r>
              <w:t xml:space="preserve">Limba(i) străină(e) </w:t>
            </w:r>
            <w:r>
              <w:rPr>
                <w:szCs w:val="22"/>
              </w:rPr>
              <w:t>cunoscuta(e)</w:t>
            </w:r>
          </w:p>
        </w:tc>
        <w:tc>
          <w:tcPr>
            <w:tcW w:w="7622" w:type="dxa"/>
            <w:gridSpan w:val="13"/>
          </w:tcPr>
          <w:p w:rsidR="007757E8" w:rsidRDefault="007757E8">
            <w:pPr>
              <w:pStyle w:val="CVMedium-FirstLine"/>
            </w:pPr>
          </w:p>
        </w:tc>
      </w:tr>
      <w:tr w:rsidR="007757E8">
        <w:trPr>
          <w:cantSplit/>
        </w:trPr>
        <w:tc>
          <w:tcPr>
            <w:tcW w:w="3150" w:type="dxa"/>
            <w:gridSpan w:val="2"/>
            <w:tcBorders>
              <w:right w:val="single" w:sz="1" w:space="0" w:color="000000"/>
            </w:tcBorders>
          </w:tcPr>
          <w:p w:rsidR="007757E8" w:rsidRDefault="007757E8">
            <w:pPr>
              <w:pStyle w:val="CVHeading2"/>
            </w:pPr>
            <w:r>
              <w:t>Autoevaluare</w:t>
            </w:r>
          </w:p>
        </w:tc>
        <w:tc>
          <w:tcPr>
            <w:tcW w:w="106" w:type="dxa"/>
          </w:tcPr>
          <w:p w:rsidR="007757E8" w:rsidRDefault="007757E8">
            <w:pPr>
              <w:pStyle w:val="CVNormal"/>
            </w:pPr>
          </w:p>
        </w:tc>
        <w:tc>
          <w:tcPr>
            <w:tcW w:w="3004" w:type="dxa"/>
            <w:gridSpan w:val="5"/>
            <w:tcBorders>
              <w:top w:val="single" w:sz="1" w:space="0" w:color="000000"/>
              <w:left w:val="single" w:sz="1" w:space="0" w:color="000000"/>
              <w:bottom w:val="single" w:sz="1" w:space="0" w:color="000000"/>
            </w:tcBorders>
          </w:tcPr>
          <w:p w:rsidR="007757E8" w:rsidRDefault="007757E8">
            <w:pPr>
              <w:pStyle w:val="LevelAssessment-Heading1"/>
            </w:pPr>
            <w:r>
              <w:t>Înţelegere</w:t>
            </w:r>
          </w:p>
        </w:tc>
        <w:tc>
          <w:tcPr>
            <w:tcW w:w="3013" w:type="dxa"/>
            <w:gridSpan w:val="5"/>
            <w:tcBorders>
              <w:top w:val="single" w:sz="1" w:space="0" w:color="000000"/>
              <w:left w:val="single" w:sz="1" w:space="0" w:color="000000"/>
              <w:bottom w:val="single" w:sz="1" w:space="0" w:color="000000"/>
            </w:tcBorders>
          </w:tcPr>
          <w:p w:rsidR="007757E8" w:rsidRDefault="007757E8">
            <w:pPr>
              <w:pStyle w:val="LevelAssessment-Heading1"/>
            </w:pPr>
            <w: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7757E8" w:rsidRDefault="007757E8">
            <w:pPr>
              <w:pStyle w:val="LevelAssessment-Heading1"/>
            </w:pPr>
            <w:r>
              <w:t>Scriere</w:t>
            </w:r>
          </w:p>
        </w:tc>
      </w:tr>
      <w:tr w:rsidR="007757E8">
        <w:trPr>
          <w:cantSplit/>
        </w:trPr>
        <w:tc>
          <w:tcPr>
            <w:tcW w:w="3150" w:type="dxa"/>
            <w:gridSpan w:val="2"/>
            <w:tcBorders>
              <w:right w:val="single" w:sz="1" w:space="0" w:color="000000"/>
            </w:tcBorders>
          </w:tcPr>
          <w:p w:rsidR="007757E8" w:rsidRDefault="007757E8">
            <w:pPr>
              <w:pStyle w:val="CVHeadingLevel"/>
            </w:pPr>
            <w:r>
              <w:t>Nivel european (*)</w:t>
            </w:r>
          </w:p>
        </w:tc>
        <w:tc>
          <w:tcPr>
            <w:tcW w:w="106" w:type="dxa"/>
          </w:tcPr>
          <w:p w:rsidR="007757E8" w:rsidRDefault="007757E8">
            <w:pPr>
              <w:pStyle w:val="CVNormal"/>
            </w:pPr>
          </w:p>
        </w:tc>
        <w:tc>
          <w:tcPr>
            <w:tcW w:w="1501" w:type="dxa"/>
            <w:gridSpan w:val="2"/>
            <w:tcBorders>
              <w:left w:val="single" w:sz="1" w:space="0" w:color="000000"/>
              <w:bottom w:val="single" w:sz="1" w:space="0" w:color="000000"/>
            </w:tcBorders>
          </w:tcPr>
          <w:p w:rsidR="007757E8" w:rsidRDefault="007757E8">
            <w:pPr>
              <w:pStyle w:val="LevelAssessment-Heading2"/>
              <w:rPr>
                <w:szCs w:val="18"/>
                <w:lang w:val="ro-RO"/>
              </w:rPr>
            </w:pPr>
            <w:r>
              <w:rPr>
                <w:szCs w:val="18"/>
                <w:lang w:val="ro-RO"/>
              </w:rPr>
              <w:t>Ascultare</w:t>
            </w:r>
          </w:p>
        </w:tc>
        <w:tc>
          <w:tcPr>
            <w:tcW w:w="1503" w:type="dxa"/>
            <w:gridSpan w:val="3"/>
            <w:tcBorders>
              <w:left w:val="single" w:sz="1" w:space="0" w:color="000000"/>
              <w:bottom w:val="single" w:sz="1" w:space="0" w:color="000000"/>
            </w:tcBorders>
          </w:tcPr>
          <w:p w:rsidR="007757E8" w:rsidRDefault="007757E8">
            <w:pPr>
              <w:pStyle w:val="LevelAssessment-Heading2"/>
              <w:rPr>
                <w:szCs w:val="18"/>
                <w:lang w:val="ro-RO"/>
              </w:rPr>
            </w:pPr>
            <w:r>
              <w:rPr>
                <w:szCs w:val="18"/>
                <w:lang w:val="ro-RO"/>
              </w:rPr>
              <w:t>Citire</w:t>
            </w:r>
          </w:p>
        </w:tc>
        <w:tc>
          <w:tcPr>
            <w:tcW w:w="1499" w:type="dxa"/>
            <w:gridSpan w:val="2"/>
            <w:tcBorders>
              <w:left w:val="single" w:sz="1" w:space="0" w:color="000000"/>
              <w:bottom w:val="single" w:sz="1" w:space="0" w:color="000000"/>
            </w:tcBorders>
          </w:tcPr>
          <w:p w:rsidR="007757E8" w:rsidRDefault="007757E8">
            <w:pPr>
              <w:pStyle w:val="LevelAssessment-Heading2"/>
              <w:rPr>
                <w:lang w:val="ro-RO"/>
              </w:rPr>
            </w:pPr>
            <w:r>
              <w:rPr>
                <w:lang w:val="ro-RO"/>
              </w:rPr>
              <w:t>Participare la conversaţie</w:t>
            </w:r>
          </w:p>
        </w:tc>
        <w:tc>
          <w:tcPr>
            <w:tcW w:w="1514" w:type="dxa"/>
            <w:gridSpan w:val="3"/>
            <w:tcBorders>
              <w:left w:val="single" w:sz="1" w:space="0" w:color="000000"/>
              <w:bottom w:val="single" w:sz="1" w:space="0" w:color="000000"/>
            </w:tcBorders>
          </w:tcPr>
          <w:p w:rsidR="007757E8" w:rsidRDefault="007757E8">
            <w:pPr>
              <w:pStyle w:val="LevelAssessment-Heading2"/>
              <w:rPr>
                <w:szCs w:val="18"/>
                <w:lang w:val="ro-RO"/>
              </w:rPr>
            </w:pPr>
            <w:r>
              <w:rPr>
                <w:szCs w:val="18"/>
                <w:lang w:val="ro-RO"/>
              </w:rPr>
              <w:t>Discurs oral</w:t>
            </w:r>
          </w:p>
        </w:tc>
        <w:tc>
          <w:tcPr>
            <w:tcW w:w="1499" w:type="dxa"/>
            <w:gridSpan w:val="2"/>
            <w:tcBorders>
              <w:left w:val="single" w:sz="1" w:space="0" w:color="000000"/>
              <w:bottom w:val="single" w:sz="1" w:space="0" w:color="000000"/>
              <w:right w:val="single" w:sz="1" w:space="0" w:color="000000"/>
            </w:tcBorders>
          </w:tcPr>
          <w:p w:rsidR="007757E8" w:rsidRDefault="007757E8">
            <w:pPr>
              <w:pStyle w:val="BodyText"/>
              <w:jc w:val="center"/>
              <w:rPr>
                <w:sz w:val="18"/>
              </w:rPr>
            </w:pPr>
            <w:r>
              <w:rPr>
                <w:sz w:val="18"/>
              </w:rPr>
              <w:t>Exprimare scrisă</w:t>
            </w:r>
          </w:p>
        </w:tc>
      </w:tr>
      <w:tr w:rsidR="007757E8">
        <w:trPr>
          <w:cantSplit/>
        </w:trPr>
        <w:tc>
          <w:tcPr>
            <w:tcW w:w="3150" w:type="dxa"/>
            <w:gridSpan w:val="2"/>
            <w:tcBorders>
              <w:right w:val="single" w:sz="1" w:space="0" w:color="000000"/>
            </w:tcBorders>
          </w:tcPr>
          <w:p w:rsidR="007757E8" w:rsidRDefault="007757E8">
            <w:pPr>
              <w:pStyle w:val="CVHeadingLanguage"/>
            </w:pPr>
            <w:r>
              <w:t>Franceză</w:t>
            </w:r>
          </w:p>
        </w:tc>
        <w:tc>
          <w:tcPr>
            <w:tcW w:w="106" w:type="dxa"/>
          </w:tcPr>
          <w:p w:rsidR="007757E8" w:rsidRDefault="007757E8">
            <w:pPr>
              <w:pStyle w:val="CVNormal"/>
            </w:pPr>
          </w:p>
        </w:tc>
        <w:tc>
          <w:tcPr>
            <w:tcW w:w="281" w:type="dxa"/>
            <w:tcBorders>
              <w:left w:val="single" w:sz="1" w:space="0" w:color="000000"/>
              <w:bottom w:val="single" w:sz="1" w:space="0" w:color="000000"/>
              <w:right w:val="single" w:sz="1" w:space="0" w:color="000000"/>
            </w:tcBorders>
            <w:vAlign w:val="center"/>
          </w:tcPr>
          <w:p w:rsidR="007757E8" w:rsidRDefault="007757E8">
            <w:pPr>
              <w:pStyle w:val="LevelAssessment-Code"/>
            </w:pPr>
            <w:r>
              <w:t>C2</w:t>
            </w:r>
          </w:p>
        </w:tc>
        <w:tc>
          <w:tcPr>
            <w:tcW w:w="1220" w:type="dxa"/>
            <w:tcBorders>
              <w:bottom w:val="single" w:sz="1" w:space="0" w:color="000000"/>
            </w:tcBorders>
            <w:vAlign w:val="center"/>
          </w:tcPr>
          <w:p w:rsidR="007757E8" w:rsidRDefault="007757E8">
            <w:pPr>
              <w:pStyle w:val="LevelAssessment-Description"/>
            </w:pPr>
            <w:r>
              <w:t>Excelent</w:t>
            </w:r>
          </w:p>
        </w:tc>
        <w:tc>
          <w:tcPr>
            <w:tcW w:w="279" w:type="dxa"/>
            <w:tcBorders>
              <w:left w:val="single" w:sz="1" w:space="0" w:color="000000"/>
              <w:bottom w:val="single" w:sz="1" w:space="0" w:color="000000"/>
              <w:right w:val="single" w:sz="1" w:space="0" w:color="000000"/>
            </w:tcBorders>
            <w:vAlign w:val="center"/>
          </w:tcPr>
          <w:p w:rsidR="007757E8" w:rsidRDefault="007757E8">
            <w:pPr>
              <w:pStyle w:val="LevelAssessment-Code"/>
            </w:pPr>
            <w:r>
              <w:t>C2</w:t>
            </w:r>
          </w:p>
        </w:tc>
        <w:tc>
          <w:tcPr>
            <w:tcW w:w="1224" w:type="dxa"/>
            <w:gridSpan w:val="2"/>
            <w:tcBorders>
              <w:bottom w:val="single" w:sz="1" w:space="0" w:color="000000"/>
            </w:tcBorders>
            <w:vAlign w:val="center"/>
          </w:tcPr>
          <w:p w:rsidR="007757E8" w:rsidRDefault="007757E8">
            <w:pPr>
              <w:pStyle w:val="LevelAssessment-Description"/>
            </w:pPr>
            <w:r>
              <w:t>Excelent</w:t>
            </w:r>
          </w:p>
        </w:tc>
        <w:tc>
          <w:tcPr>
            <w:tcW w:w="276" w:type="dxa"/>
            <w:tcBorders>
              <w:left w:val="single" w:sz="1" w:space="0" w:color="000000"/>
              <w:bottom w:val="single" w:sz="1" w:space="0" w:color="000000"/>
              <w:right w:val="single" w:sz="1" w:space="0" w:color="000000"/>
            </w:tcBorders>
            <w:vAlign w:val="center"/>
          </w:tcPr>
          <w:p w:rsidR="007757E8" w:rsidRDefault="007757E8">
            <w:pPr>
              <w:pStyle w:val="LevelAssessment-Code"/>
            </w:pPr>
            <w:r>
              <w:t>C2</w:t>
            </w:r>
          </w:p>
        </w:tc>
        <w:tc>
          <w:tcPr>
            <w:tcW w:w="1223" w:type="dxa"/>
            <w:tcBorders>
              <w:bottom w:val="single" w:sz="1" w:space="0" w:color="000000"/>
            </w:tcBorders>
            <w:vAlign w:val="center"/>
          </w:tcPr>
          <w:p w:rsidR="007757E8" w:rsidRDefault="007757E8">
            <w:pPr>
              <w:pStyle w:val="LevelAssessment-Description"/>
            </w:pPr>
            <w:r>
              <w:t>Excelent</w:t>
            </w:r>
          </w:p>
        </w:tc>
        <w:tc>
          <w:tcPr>
            <w:tcW w:w="277" w:type="dxa"/>
            <w:gridSpan w:val="2"/>
            <w:tcBorders>
              <w:left w:val="single" w:sz="1" w:space="0" w:color="000000"/>
              <w:bottom w:val="single" w:sz="1" w:space="0" w:color="000000"/>
              <w:right w:val="single" w:sz="1" w:space="0" w:color="000000"/>
            </w:tcBorders>
            <w:vAlign w:val="center"/>
          </w:tcPr>
          <w:p w:rsidR="007757E8" w:rsidRDefault="007757E8">
            <w:pPr>
              <w:pStyle w:val="LevelAssessment-Code"/>
            </w:pPr>
            <w:r>
              <w:t>C2</w:t>
            </w:r>
          </w:p>
        </w:tc>
        <w:tc>
          <w:tcPr>
            <w:tcW w:w="1237" w:type="dxa"/>
            <w:tcBorders>
              <w:bottom w:val="single" w:sz="1" w:space="0" w:color="000000"/>
            </w:tcBorders>
            <w:vAlign w:val="center"/>
          </w:tcPr>
          <w:p w:rsidR="007757E8" w:rsidRDefault="007757E8">
            <w:pPr>
              <w:pStyle w:val="LevelAssessment-Description"/>
            </w:pPr>
            <w:r>
              <w:t>Excelent</w:t>
            </w:r>
          </w:p>
        </w:tc>
        <w:tc>
          <w:tcPr>
            <w:tcW w:w="263" w:type="dxa"/>
            <w:tcBorders>
              <w:left w:val="single" w:sz="1" w:space="0" w:color="000000"/>
              <w:bottom w:val="single" w:sz="1" w:space="0" w:color="000000"/>
              <w:right w:val="single" w:sz="1" w:space="0" w:color="000000"/>
            </w:tcBorders>
            <w:vAlign w:val="center"/>
          </w:tcPr>
          <w:p w:rsidR="007757E8" w:rsidRDefault="007757E8">
            <w:pPr>
              <w:pStyle w:val="LevelAssessment-Code"/>
            </w:pPr>
            <w:r>
              <w:t>C2</w:t>
            </w:r>
          </w:p>
        </w:tc>
        <w:tc>
          <w:tcPr>
            <w:tcW w:w="1236" w:type="dxa"/>
            <w:tcBorders>
              <w:bottom w:val="single" w:sz="1" w:space="0" w:color="000000"/>
              <w:right w:val="single" w:sz="1" w:space="0" w:color="000000"/>
            </w:tcBorders>
            <w:vAlign w:val="center"/>
          </w:tcPr>
          <w:p w:rsidR="007757E8" w:rsidRDefault="007757E8">
            <w:pPr>
              <w:pStyle w:val="LevelAssessment-Description"/>
            </w:pPr>
            <w:r>
              <w:t>Excelent</w:t>
            </w:r>
          </w:p>
        </w:tc>
      </w:tr>
      <w:tr w:rsidR="007757E8">
        <w:trPr>
          <w:cantSplit/>
        </w:trPr>
        <w:tc>
          <w:tcPr>
            <w:tcW w:w="3150" w:type="dxa"/>
            <w:gridSpan w:val="2"/>
            <w:tcBorders>
              <w:right w:val="single" w:sz="1" w:space="0" w:color="000000"/>
            </w:tcBorders>
          </w:tcPr>
          <w:p w:rsidR="007757E8" w:rsidRDefault="00176D4E">
            <w:pPr>
              <w:pStyle w:val="CVHeadingLanguage"/>
              <w:rPr>
                <w:noProof/>
              </w:rPr>
            </w:pPr>
            <w:r>
              <w:rPr>
                <w:noProof/>
              </w:rPr>
              <w:t>Engleză</w:t>
            </w:r>
          </w:p>
        </w:tc>
        <w:tc>
          <w:tcPr>
            <w:tcW w:w="106" w:type="dxa"/>
          </w:tcPr>
          <w:p w:rsidR="007757E8" w:rsidRDefault="007757E8">
            <w:pPr>
              <w:pStyle w:val="CVNormal"/>
              <w:rPr>
                <w:noProof/>
              </w:rPr>
            </w:pPr>
          </w:p>
        </w:tc>
        <w:tc>
          <w:tcPr>
            <w:tcW w:w="281" w:type="dxa"/>
            <w:tcBorders>
              <w:left w:val="single" w:sz="1" w:space="0" w:color="000000"/>
              <w:bottom w:val="single" w:sz="1" w:space="0" w:color="000000"/>
              <w:right w:val="single" w:sz="1" w:space="0" w:color="000000"/>
            </w:tcBorders>
            <w:vAlign w:val="center"/>
          </w:tcPr>
          <w:p w:rsidR="007757E8" w:rsidRDefault="007757E8">
            <w:pPr>
              <w:pStyle w:val="LevelAssessment-Code"/>
              <w:rPr>
                <w:noProof/>
              </w:rPr>
            </w:pPr>
            <w:r>
              <w:rPr>
                <w:noProof/>
              </w:rPr>
              <w:t>B1</w:t>
            </w:r>
          </w:p>
        </w:tc>
        <w:tc>
          <w:tcPr>
            <w:tcW w:w="1220" w:type="dxa"/>
            <w:tcBorders>
              <w:bottom w:val="single" w:sz="1" w:space="0" w:color="000000"/>
            </w:tcBorders>
            <w:vAlign w:val="center"/>
          </w:tcPr>
          <w:p w:rsidR="007757E8" w:rsidRDefault="007757E8">
            <w:pPr>
              <w:pStyle w:val="LevelAssessment-Description"/>
              <w:rPr>
                <w:noProof/>
              </w:rPr>
            </w:pPr>
            <w:r>
              <w:rPr>
                <w:noProof/>
              </w:rPr>
              <w:t>Independent</w:t>
            </w:r>
          </w:p>
        </w:tc>
        <w:tc>
          <w:tcPr>
            <w:tcW w:w="279" w:type="dxa"/>
            <w:tcBorders>
              <w:left w:val="single" w:sz="1" w:space="0" w:color="000000"/>
              <w:bottom w:val="single" w:sz="1" w:space="0" w:color="000000"/>
              <w:right w:val="single" w:sz="1" w:space="0" w:color="000000"/>
            </w:tcBorders>
            <w:vAlign w:val="center"/>
          </w:tcPr>
          <w:p w:rsidR="007757E8" w:rsidRDefault="007757E8">
            <w:pPr>
              <w:pStyle w:val="LevelAssessment-Code"/>
              <w:rPr>
                <w:noProof/>
              </w:rPr>
            </w:pPr>
            <w:r>
              <w:rPr>
                <w:noProof/>
              </w:rPr>
              <w:t>B1</w:t>
            </w:r>
          </w:p>
        </w:tc>
        <w:tc>
          <w:tcPr>
            <w:tcW w:w="1224" w:type="dxa"/>
            <w:gridSpan w:val="2"/>
            <w:tcBorders>
              <w:bottom w:val="single" w:sz="1" w:space="0" w:color="000000"/>
            </w:tcBorders>
            <w:vAlign w:val="center"/>
          </w:tcPr>
          <w:p w:rsidR="007757E8" w:rsidRDefault="007757E8">
            <w:pPr>
              <w:pStyle w:val="LevelAssessment-Description"/>
              <w:rPr>
                <w:noProof/>
              </w:rPr>
            </w:pPr>
            <w:r>
              <w:rPr>
                <w:noProof/>
              </w:rPr>
              <w:t>Independent</w:t>
            </w:r>
          </w:p>
        </w:tc>
        <w:tc>
          <w:tcPr>
            <w:tcW w:w="276" w:type="dxa"/>
            <w:tcBorders>
              <w:left w:val="single" w:sz="1" w:space="0" w:color="000000"/>
              <w:bottom w:val="single" w:sz="1" w:space="0" w:color="000000"/>
              <w:right w:val="single" w:sz="1" w:space="0" w:color="000000"/>
            </w:tcBorders>
            <w:vAlign w:val="center"/>
          </w:tcPr>
          <w:p w:rsidR="007757E8" w:rsidRDefault="007757E8">
            <w:pPr>
              <w:pStyle w:val="LevelAssessment-Code"/>
              <w:rPr>
                <w:noProof/>
              </w:rPr>
            </w:pPr>
            <w:r>
              <w:rPr>
                <w:noProof/>
              </w:rPr>
              <w:t>A1</w:t>
            </w:r>
          </w:p>
        </w:tc>
        <w:tc>
          <w:tcPr>
            <w:tcW w:w="1223" w:type="dxa"/>
            <w:tcBorders>
              <w:bottom w:val="single" w:sz="1" w:space="0" w:color="000000"/>
            </w:tcBorders>
            <w:vAlign w:val="center"/>
          </w:tcPr>
          <w:p w:rsidR="007757E8" w:rsidRDefault="007757E8">
            <w:pPr>
              <w:pStyle w:val="LevelAssessment-Description"/>
              <w:rPr>
                <w:noProof/>
              </w:rPr>
            </w:pPr>
            <w:r>
              <w:rPr>
                <w:noProof/>
              </w:rPr>
              <w:t>Satisfăcător</w:t>
            </w:r>
          </w:p>
        </w:tc>
        <w:tc>
          <w:tcPr>
            <w:tcW w:w="277" w:type="dxa"/>
            <w:gridSpan w:val="2"/>
            <w:tcBorders>
              <w:left w:val="single" w:sz="1" w:space="0" w:color="000000"/>
              <w:bottom w:val="single" w:sz="1" w:space="0" w:color="000000"/>
              <w:right w:val="single" w:sz="1" w:space="0" w:color="000000"/>
            </w:tcBorders>
            <w:vAlign w:val="center"/>
          </w:tcPr>
          <w:p w:rsidR="007757E8" w:rsidRDefault="007757E8">
            <w:pPr>
              <w:pStyle w:val="LevelAssessment-Code"/>
              <w:rPr>
                <w:noProof/>
              </w:rPr>
            </w:pPr>
            <w:r>
              <w:rPr>
                <w:noProof/>
              </w:rPr>
              <w:t>A1</w:t>
            </w:r>
          </w:p>
        </w:tc>
        <w:tc>
          <w:tcPr>
            <w:tcW w:w="1237" w:type="dxa"/>
            <w:tcBorders>
              <w:bottom w:val="single" w:sz="1" w:space="0" w:color="000000"/>
            </w:tcBorders>
            <w:vAlign w:val="center"/>
          </w:tcPr>
          <w:p w:rsidR="007757E8" w:rsidRDefault="007757E8">
            <w:pPr>
              <w:pStyle w:val="LevelAssessment-Description"/>
              <w:rPr>
                <w:noProof/>
              </w:rPr>
            </w:pPr>
            <w:r>
              <w:rPr>
                <w:noProof/>
              </w:rPr>
              <w:t>Satisfăcător</w:t>
            </w:r>
          </w:p>
        </w:tc>
        <w:tc>
          <w:tcPr>
            <w:tcW w:w="263" w:type="dxa"/>
            <w:tcBorders>
              <w:left w:val="single" w:sz="1" w:space="0" w:color="000000"/>
              <w:bottom w:val="single" w:sz="1" w:space="0" w:color="000000"/>
              <w:right w:val="single" w:sz="1" w:space="0" w:color="000000"/>
            </w:tcBorders>
            <w:vAlign w:val="center"/>
          </w:tcPr>
          <w:p w:rsidR="007757E8" w:rsidRDefault="007757E8">
            <w:pPr>
              <w:pStyle w:val="LevelAssessment-Code"/>
              <w:rPr>
                <w:noProof/>
              </w:rPr>
            </w:pPr>
            <w:r>
              <w:rPr>
                <w:noProof/>
              </w:rPr>
              <w:t>A2</w:t>
            </w:r>
          </w:p>
        </w:tc>
        <w:tc>
          <w:tcPr>
            <w:tcW w:w="1236" w:type="dxa"/>
            <w:tcBorders>
              <w:bottom w:val="single" w:sz="1" w:space="0" w:color="000000"/>
              <w:right w:val="single" w:sz="1" w:space="0" w:color="000000"/>
            </w:tcBorders>
            <w:vAlign w:val="center"/>
          </w:tcPr>
          <w:p w:rsidR="007757E8" w:rsidRDefault="007757E8">
            <w:pPr>
              <w:pStyle w:val="LevelAssessment-Description"/>
              <w:rPr>
                <w:noProof/>
              </w:rPr>
            </w:pPr>
            <w:r>
              <w:rPr>
                <w:noProof/>
              </w:rPr>
              <w:t>Satisfăcător</w:t>
            </w:r>
          </w:p>
        </w:tc>
      </w:tr>
      <w:tr w:rsidR="007757E8">
        <w:trPr>
          <w:cantSplit/>
        </w:trPr>
        <w:tc>
          <w:tcPr>
            <w:tcW w:w="3150" w:type="dxa"/>
            <w:gridSpan w:val="2"/>
            <w:tcBorders>
              <w:right w:val="single" w:sz="1" w:space="0" w:color="000000"/>
            </w:tcBorders>
          </w:tcPr>
          <w:p w:rsidR="007757E8" w:rsidRDefault="007757E8">
            <w:pPr>
              <w:pStyle w:val="CVNormal"/>
            </w:pPr>
          </w:p>
        </w:tc>
        <w:tc>
          <w:tcPr>
            <w:tcW w:w="7622" w:type="dxa"/>
            <w:gridSpan w:val="13"/>
            <w:tcMar>
              <w:top w:w="0" w:type="dxa"/>
              <w:bottom w:w="113" w:type="dxa"/>
            </w:tcMar>
          </w:tcPr>
          <w:p w:rsidR="007757E8" w:rsidRDefault="007757E8">
            <w:pPr>
              <w:pStyle w:val="LevelAssessment-Note"/>
            </w:pPr>
            <w:r>
              <w:t>(*) Nivelul Cadrului European Comun de Referinţă Pentru Limbi Străine</w:t>
            </w:r>
          </w:p>
        </w:tc>
      </w:tr>
      <w:tr w:rsidR="007757E8">
        <w:trPr>
          <w:cantSplit/>
        </w:trPr>
        <w:tc>
          <w:tcPr>
            <w:tcW w:w="3150" w:type="dxa"/>
            <w:gridSpan w:val="2"/>
            <w:tcBorders>
              <w:right w:val="single" w:sz="1" w:space="0" w:color="000000"/>
            </w:tcBorders>
          </w:tcPr>
          <w:p w:rsidR="007757E8" w:rsidRDefault="007757E8">
            <w:pPr>
              <w:pStyle w:val="CVSpacer"/>
            </w:pPr>
          </w:p>
        </w:tc>
        <w:tc>
          <w:tcPr>
            <w:tcW w:w="7622" w:type="dxa"/>
            <w:gridSpan w:val="13"/>
          </w:tcPr>
          <w:p w:rsidR="007757E8" w:rsidRDefault="007757E8">
            <w:pPr>
              <w:pStyle w:val="CVSpacer"/>
            </w:pPr>
          </w:p>
        </w:tc>
      </w:tr>
      <w:tr w:rsidR="007757E8">
        <w:trPr>
          <w:cantSplit/>
        </w:trPr>
        <w:tc>
          <w:tcPr>
            <w:tcW w:w="3150" w:type="dxa"/>
            <w:gridSpan w:val="2"/>
            <w:tcBorders>
              <w:right w:val="single" w:sz="1" w:space="0" w:color="000000"/>
            </w:tcBorders>
          </w:tcPr>
          <w:p w:rsidR="007757E8" w:rsidRDefault="007757E8">
            <w:pPr>
              <w:pStyle w:val="CVHeading2-FirstLine"/>
            </w:pPr>
            <w:r>
              <w:t>Competenţe şi aptitudini de utilizare a calculatorului</w:t>
            </w:r>
          </w:p>
        </w:tc>
        <w:tc>
          <w:tcPr>
            <w:tcW w:w="7622" w:type="dxa"/>
            <w:gridSpan w:val="13"/>
          </w:tcPr>
          <w:p w:rsidR="007757E8" w:rsidRDefault="007757E8">
            <w:pPr>
              <w:pStyle w:val="CVNormal"/>
            </w:pPr>
            <w:r>
              <w:t>Microsoft Word, Internet Explorer</w:t>
            </w:r>
          </w:p>
        </w:tc>
      </w:tr>
      <w:tr w:rsidR="00EA1FF7" w:rsidRPr="004541C3">
        <w:trPr>
          <w:cantSplit/>
          <w:trHeight w:val="7590"/>
        </w:trPr>
        <w:tc>
          <w:tcPr>
            <w:tcW w:w="3150" w:type="dxa"/>
            <w:gridSpan w:val="2"/>
            <w:tcBorders>
              <w:right w:val="single" w:sz="1" w:space="0" w:color="000000"/>
            </w:tcBorders>
          </w:tcPr>
          <w:p w:rsidR="00EA1FF7" w:rsidRDefault="00EA1FF7">
            <w:pPr>
              <w:pStyle w:val="CVHeading2-FirstLine"/>
            </w:pPr>
            <w:r>
              <w:lastRenderedPageBreak/>
              <w:t>Alte competenţe şi aptitudini</w:t>
            </w:r>
          </w:p>
        </w:tc>
        <w:tc>
          <w:tcPr>
            <w:tcW w:w="7622" w:type="dxa"/>
            <w:gridSpan w:val="13"/>
            <w:tcBorders>
              <w:bottom w:val="single" w:sz="4" w:space="0" w:color="auto"/>
            </w:tcBorders>
          </w:tcPr>
          <w:p w:rsidR="00EA1FF7" w:rsidRDefault="00EA1FF7" w:rsidP="00CC7D53">
            <w:pPr>
              <w:pStyle w:val="CVNormal"/>
              <w:numPr>
                <w:ilvl w:val="0"/>
                <w:numId w:val="6"/>
              </w:numPr>
              <w:ind w:left="450" w:hanging="180"/>
              <w:jc w:val="both"/>
            </w:pPr>
            <w:r>
              <w:t>Cercetător al Academiei Române (filiala Iași), în proiectul „Societatea Bazată pe Cunoaștere- cercetări, dezbateri, perspective”, POSDRU</w:t>
            </w:r>
            <w:r w:rsidRPr="00FE7C7D">
              <w:t>/89/1.</w:t>
            </w:r>
            <w:r>
              <w:t>5/S/ID56815, perioada aprilie 2011- martie 2013;</w:t>
            </w:r>
          </w:p>
          <w:p w:rsidR="00EA1FF7" w:rsidRPr="00163D06" w:rsidRDefault="00EA1FF7" w:rsidP="00CC7D53">
            <w:pPr>
              <w:pStyle w:val="CVNormal"/>
              <w:numPr>
                <w:ilvl w:val="0"/>
                <w:numId w:val="6"/>
              </w:numPr>
              <w:ind w:left="450" w:hanging="180"/>
              <w:jc w:val="both"/>
            </w:pPr>
            <w:r>
              <w:t>Cercetător postdoctoral în stagiu la Universitatea din Perugia (Italia), Dipartamento Uomo&amp; Territorio – Sesione Antropologica, în perioada 15 iulie- 15 octombrie 2012</w:t>
            </w:r>
            <w:r w:rsidRPr="00163D06">
              <w:t>;</w:t>
            </w:r>
          </w:p>
          <w:p w:rsidR="00EA1FF7" w:rsidRDefault="00EA1FF7" w:rsidP="00CC7D53">
            <w:pPr>
              <w:pStyle w:val="CVNormal-FirstLine"/>
              <w:numPr>
                <w:ilvl w:val="0"/>
                <w:numId w:val="6"/>
              </w:numPr>
              <w:spacing w:before="0"/>
              <w:ind w:left="450" w:right="115" w:hanging="180"/>
            </w:pPr>
            <w:r>
              <w:t>Operator interviu monitorizare media în proiectul „FEMINA – Formare pentru Jurnalişti, Emisiuni TV, Monitorizare, Informare Naţională şi Advocacy pentru afirmarea egalităţii de şanse şi de gen”, POSDRU/97/6.3/S/60732, perioada 01.12.2010-31.01.2011;</w:t>
            </w:r>
          </w:p>
          <w:p w:rsidR="00EA1FF7" w:rsidRDefault="00EA1FF7" w:rsidP="00CC7D53">
            <w:pPr>
              <w:pStyle w:val="CVNormal"/>
              <w:numPr>
                <w:ilvl w:val="0"/>
                <w:numId w:val="6"/>
              </w:numPr>
              <w:ind w:left="450" w:hanging="180"/>
              <w:jc w:val="both"/>
            </w:pPr>
            <w:r>
              <w:t>Membru al platformei de cercetare universitară MediaEC, Univ.„Al.I.Cuza” Iași;</w:t>
            </w:r>
          </w:p>
          <w:p w:rsidR="00EA1FF7" w:rsidRPr="00AA43CE" w:rsidRDefault="00EA1FF7" w:rsidP="00CC7D53">
            <w:pPr>
              <w:pStyle w:val="CVNormal"/>
              <w:numPr>
                <w:ilvl w:val="0"/>
                <w:numId w:val="6"/>
              </w:numPr>
              <w:ind w:left="450" w:hanging="180"/>
            </w:pPr>
            <w:r>
              <w:t xml:space="preserve"> Redactor-şef al revistei </w:t>
            </w:r>
            <w:r w:rsidRPr="00AA43CE">
              <w:rPr>
                <w:i/>
              </w:rPr>
              <w:t>Caiete Sociologice</w:t>
            </w:r>
            <w:r>
              <w:rPr>
                <w:i/>
              </w:rPr>
              <w:t xml:space="preserve">, </w:t>
            </w:r>
            <w:r>
              <w:t>în perioada 2004-2008;</w:t>
            </w:r>
          </w:p>
          <w:p w:rsidR="00EA1FF7" w:rsidRDefault="00EA1FF7" w:rsidP="00CC7D53">
            <w:pPr>
              <w:numPr>
                <w:ilvl w:val="0"/>
                <w:numId w:val="6"/>
              </w:numPr>
              <w:suppressAutoHyphens w:val="0"/>
              <w:ind w:left="450" w:hanging="180"/>
              <w:jc w:val="both"/>
            </w:pPr>
            <w:r>
              <w:t xml:space="preserve"> M</w:t>
            </w:r>
            <w:r w:rsidRPr="00CD292B">
              <w:t xml:space="preserve">embru al </w:t>
            </w:r>
            <w:r w:rsidRPr="00CD292B">
              <w:rPr>
                <w:i/>
              </w:rPr>
              <w:t>Asociaţiei Ziariştilor Profesionişti din România</w:t>
            </w:r>
            <w:r w:rsidRPr="00CD292B">
              <w:t xml:space="preserve"> (din 1990);</w:t>
            </w:r>
          </w:p>
          <w:p w:rsidR="00EA1FF7" w:rsidRDefault="00EA1FF7" w:rsidP="00CC7D53">
            <w:pPr>
              <w:numPr>
                <w:ilvl w:val="0"/>
                <w:numId w:val="6"/>
              </w:numPr>
              <w:suppressAutoHyphens w:val="0"/>
              <w:ind w:left="450" w:hanging="180"/>
              <w:jc w:val="both"/>
            </w:pPr>
            <w:r>
              <w:t xml:space="preserve"> M</w:t>
            </w:r>
            <w:r w:rsidRPr="00CD292B">
              <w:t>embru în comisia de jurizare a programelor educative pentru tineret (</w:t>
            </w:r>
            <w:r w:rsidRPr="00CD292B">
              <w:rPr>
                <w:i/>
              </w:rPr>
              <w:t>Regional Youth Program</w:t>
            </w:r>
            <w:r w:rsidRPr="00CD292B">
              <w:t xml:space="preserve">) din cadrul </w:t>
            </w:r>
            <w:r w:rsidRPr="00CD292B">
              <w:rPr>
                <w:i/>
              </w:rPr>
              <w:t>Fundaţiei Soros pentru o Societate Deschisă</w:t>
            </w:r>
            <w:r w:rsidRPr="00CD292B">
              <w:t xml:space="preserve"> (1994-1997);</w:t>
            </w:r>
          </w:p>
          <w:p w:rsidR="004B67DA" w:rsidRDefault="00EA1FF7" w:rsidP="004B67DA">
            <w:pPr>
              <w:numPr>
                <w:ilvl w:val="0"/>
                <w:numId w:val="6"/>
              </w:numPr>
              <w:suppressAutoHyphens w:val="0"/>
              <w:ind w:left="450" w:hanging="180"/>
              <w:jc w:val="both"/>
            </w:pPr>
            <w:r>
              <w:t xml:space="preserve"> M</w:t>
            </w:r>
            <w:r w:rsidRPr="00CD292B">
              <w:t xml:space="preserve">embru al </w:t>
            </w:r>
            <w:r w:rsidRPr="00CD292B">
              <w:rPr>
                <w:i/>
              </w:rPr>
              <w:t>Fundaţiei Civitan</w:t>
            </w:r>
            <w:r w:rsidRPr="00CD292B">
              <w:t>, preocupată de asistenţa soc</w:t>
            </w:r>
            <w:r>
              <w:t xml:space="preserve">ială a copiilor </w:t>
            </w:r>
            <w:r w:rsidRPr="00CD292B">
              <w:t xml:space="preserve"> aflaţi în instituţii de ocrotire din oraşul Iaşi (din 2000).</w:t>
            </w:r>
          </w:p>
          <w:p w:rsidR="00EA1FF7" w:rsidRDefault="00EA1FF7" w:rsidP="00163D06">
            <w:pPr>
              <w:suppressAutoHyphens w:val="0"/>
              <w:ind w:left="270"/>
              <w:jc w:val="both"/>
            </w:pPr>
          </w:p>
          <w:p w:rsidR="00EA1FF7" w:rsidRDefault="00EA1FF7" w:rsidP="00163D06">
            <w:pPr>
              <w:numPr>
                <w:ilvl w:val="0"/>
                <w:numId w:val="3"/>
              </w:numPr>
              <w:tabs>
                <w:tab w:val="clear" w:pos="720"/>
                <w:tab w:val="num" w:pos="395"/>
              </w:tabs>
              <w:suppressAutoHyphens w:val="0"/>
              <w:ind w:right="-383" w:hanging="685"/>
              <w:jc w:val="both"/>
            </w:pPr>
            <w:r w:rsidRPr="00D07768">
              <w:rPr>
                <w:b/>
              </w:rPr>
              <w:t>Activitate publicistică în presa scrisă şi audio-vizuală</w:t>
            </w:r>
            <w:r>
              <w:t>:</w:t>
            </w:r>
          </w:p>
          <w:p w:rsidR="00EA1FF7" w:rsidRDefault="00CC7D53" w:rsidP="00CC7D53">
            <w:pPr>
              <w:suppressAutoHyphens w:val="0"/>
              <w:ind w:left="450" w:right="-383" w:hanging="180"/>
              <w:jc w:val="both"/>
            </w:pPr>
            <w:r>
              <w:t xml:space="preserve">– </w:t>
            </w:r>
            <w:r w:rsidR="00EA1FF7" w:rsidRPr="00252833">
              <w:t>peste 500 de articolevizînd probleme concrete ale culturii, educaţiei şi asistenţei socialelocale</w:t>
            </w:r>
          </w:p>
          <w:p w:rsidR="00EA1FF7" w:rsidRDefault="00CC7D53" w:rsidP="00CC7D53">
            <w:pPr>
              <w:suppressAutoHyphens w:val="0"/>
              <w:ind w:left="450" w:right="-383" w:hanging="180"/>
              <w:jc w:val="both"/>
            </w:pPr>
            <w:r>
              <w:t>–</w:t>
            </w:r>
            <w:r w:rsidR="00EA1FF7" w:rsidRPr="00252833">
              <w:t>peste  120 de emisiuni radio- tv. orientate spre teme de interes social şi cultural</w:t>
            </w:r>
          </w:p>
          <w:p w:rsidR="00EA1FF7" w:rsidRDefault="00CC7D53" w:rsidP="00CC7D53">
            <w:pPr>
              <w:suppressAutoHyphens w:val="0"/>
              <w:ind w:left="450" w:hanging="180"/>
              <w:jc w:val="both"/>
            </w:pPr>
            <w:r>
              <w:t>–</w:t>
            </w:r>
            <w:r w:rsidR="00EA1FF7" w:rsidRPr="00252833">
              <w:t xml:space="preserve">peste 30 de recenzii scrise şi prezentări tv. de carte universitară (sociologie, pedagogie, </w:t>
            </w:r>
            <w:r w:rsidR="00EA1FF7">
              <w:t>asistenţă socială, filosofie, logică...)</w:t>
            </w:r>
          </w:p>
          <w:p w:rsidR="00EA1FF7" w:rsidRDefault="00EA1FF7" w:rsidP="00CC7D53">
            <w:pPr>
              <w:suppressAutoHyphens w:val="0"/>
              <w:ind w:left="450"/>
              <w:jc w:val="both"/>
            </w:pPr>
            <w:r>
              <w:t>Între programele realizate:</w:t>
            </w:r>
          </w:p>
          <w:p w:rsidR="00EA1FF7" w:rsidRDefault="00CC7D53" w:rsidP="00CC7D53">
            <w:pPr>
              <w:suppressAutoHyphens w:val="0"/>
              <w:ind w:left="450" w:hanging="180"/>
              <w:jc w:val="both"/>
            </w:pPr>
            <w:r>
              <w:rPr>
                <w:i/>
              </w:rPr>
              <w:t xml:space="preserve">– </w:t>
            </w:r>
            <w:r w:rsidR="00EA1FF7" w:rsidRPr="00CD292B">
              <w:rPr>
                <w:i/>
              </w:rPr>
              <w:t>Arhivele “Almei Mater”</w:t>
            </w:r>
            <w:r w:rsidR="00EA1FF7" w:rsidRPr="00CD292B">
              <w:t>, emisiune dedicată memoriei cîtorva din marii dascăli ai universităţii ieşene (Şt. Bîrsănescu, E. Stere, N. Gostar, P. Caraman, I.D. Ştefănescu, O. Mayer, P. Andrei, D. Gusti, V. Pavelcu, P. Botezatu, D. Mangeron, Gh. Năstase, I. Găvănescul);</w:t>
            </w:r>
          </w:p>
          <w:p w:rsidR="00EA1FF7" w:rsidRDefault="00CC7D53" w:rsidP="00CC7D53">
            <w:pPr>
              <w:ind w:left="450" w:right="62" w:hanging="180"/>
              <w:jc w:val="both"/>
            </w:pPr>
            <w:r>
              <w:t>–</w:t>
            </w:r>
            <w:r w:rsidR="00EA1FF7" w:rsidRPr="00CD292B">
              <w:rPr>
                <w:i/>
              </w:rPr>
              <w:t>Interviuri</w:t>
            </w:r>
            <w:r w:rsidR="00EA1FF7" w:rsidRPr="00CD292B">
              <w:t xml:space="preserve"> cu personalităţi ale învăţămîntului superior şi culturii din ţară şi străinătate: (Gilbert de Landsheere, Nanine Charbonnel, Daniel Gossellin, Nadji Rahmania, Bruno Duriez, Paul Miron, George Văideanu, Şt. Milcu, Al. Paleologu, N. Manolescu, A. Marino, Al. Zub, Ana Blandiana, M. Dinescu, D. Ţepeneag, C-tin Ciopraga, Gh. Chipail, I. Irimescu, Roman Vlad, Radu Aldulescu, C-tin Piliuţă, D. Hatmanu, A. Podoleanu, L. Suhar, C-tin Radinschi…).</w:t>
            </w:r>
          </w:p>
          <w:p w:rsidR="00EA1FF7" w:rsidRDefault="00EA1FF7" w:rsidP="00163D06">
            <w:pPr>
              <w:numPr>
                <w:ilvl w:val="0"/>
                <w:numId w:val="4"/>
              </w:numPr>
              <w:tabs>
                <w:tab w:val="num" w:pos="395"/>
              </w:tabs>
              <w:ind w:left="395" w:right="62"/>
              <w:jc w:val="both"/>
            </w:pPr>
            <w:r w:rsidRPr="00CD292B">
              <w:t xml:space="preserve">participant la </w:t>
            </w:r>
            <w:r w:rsidRPr="00D07768">
              <w:rPr>
                <w:b/>
              </w:rPr>
              <w:t>campaniile sociologice şi etnografice</w:t>
            </w:r>
            <w:r w:rsidRPr="00CD292B">
              <w:t xml:space="preserve"> organizate de Catedra de Sociologie a Facultăţii de Filosofie ( coord. prof. dr. Vasile Miftode) în Munţii Apuseni şi Maramureş (1986-1987).</w:t>
            </w:r>
          </w:p>
          <w:p w:rsidR="00EA1FF7" w:rsidRDefault="00EA1FF7" w:rsidP="004541C3">
            <w:pPr>
              <w:ind w:left="395" w:right="62"/>
              <w:jc w:val="both"/>
            </w:pPr>
          </w:p>
          <w:p w:rsidR="00EA1FF7" w:rsidRDefault="00EA1FF7" w:rsidP="004541C3">
            <w:pPr>
              <w:numPr>
                <w:ilvl w:val="0"/>
                <w:numId w:val="2"/>
              </w:numPr>
              <w:tabs>
                <w:tab w:val="clear" w:pos="720"/>
                <w:tab w:val="num" w:pos="395"/>
              </w:tabs>
              <w:ind w:left="389"/>
              <w:jc w:val="both"/>
              <w:rPr>
                <w:lang w:eastAsia="en-US"/>
              </w:rPr>
            </w:pPr>
            <w:r w:rsidRPr="00CC462C">
              <w:rPr>
                <w:b/>
                <w:lang w:eastAsia="en-US"/>
              </w:rPr>
              <w:t xml:space="preserve">Traduceri </w:t>
            </w:r>
            <w:r>
              <w:rPr>
                <w:lang w:eastAsia="en-US"/>
              </w:rPr>
              <w:t xml:space="preserve">(din limba franceză): </w:t>
            </w:r>
            <w:r w:rsidRPr="00163B1E">
              <w:rPr>
                <w:lang w:eastAsia="en-US"/>
              </w:rPr>
              <w:t xml:space="preserve">Jean-Marc Defays, </w:t>
            </w:r>
            <w:r w:rsidRPr="00163B1E">
              <w:rPr>
                <w:i/>
                <w:iCs/>
                <w:lang w:eastAsia="en-US"/>
              </w:rPr>
              <w:t>Comicul</w:t>
            </w:r>
            <w:r w:rsidRPr="00163B1E">
              <w:rPr>
                <w:lang w:eastAsia="en-US"/>
              </w:rPr>
              <w:t>, Editura Institutul European, Iaşi, 2000.</w:t>
            </w:r>
          </w:p>
          <w:p w:rsidR="00CC7D53" w:rsidRDefault="00CC7D53" w:rsidP="00CC7D53">
            <w:pPr>
              <w:jc w:val="both"/>
              <w:rPr>
                <w:lang w:eastAsia="en-US"/>
              </w:rPr>
            </w:pPr>
          </w:p>
          <w:p w:rsidR="00CC7D53" w:rsidRDefault="00CC7D53" w:rsidP="00CC7D53">
            <w:pPr>
              <w:numPr>
                <w:ilvl w:val="0"/>
                <w:numId w:val="2"/>
              </w:numPr>
              <w:tabs>
                <w:tab w:val="clear" w:pos="720"/>
                <w:tab w:val="num" w:pos="395"/>
              </w:tabs>
              <w:ind w:left="389"/>
              <w:jc w:val="both"/>
              <w:rPr>
                <w:lang w:eastAsia="en-US"/>
              </w:rPr>
            </w:pPr>
            <w:r w:rsidRPr="00CC462C">
              <w:rPr>
                <w:b/>
                <w:lang w:eastAsia="en-US"/>
              </w:rPr>
              <w:t>Volume de autor</w:t>
            </w:r>
            <w:r>
              <w:rPr>
                <w:lang w:eastAsia="en-US"/>
              </w:rPr>
              <w:t xml:space="preserve">: </w:t>
            </w:r>
          </w:p>
          <w:p w:rsidR="00CC7D53" w:rsidRDefault="00CC7D53" w:rsidP="00CC7D53">
            <w:pPr>
              <w:ind w:left="389"/>
              <w:jc w:val="both"/>
              <w:rPr>
                <w:lang w:eastAsia="en-US"/>
              </w:rPr>
            </w:pPr>
          </w:p>
          <w:p w:rsidR="00CC7D53" w:rsidRDefault="00CC7D53" w:rsidP="00CC7D53">
            <w:pPr>
              <w:ind w:left="389"/>
              <w:jc w:val="both"/>
              <w:rPr>
                <w:lang w:eastAsia="en-US"/>
              </w:rPr>
            </w:pPr>
            <w:r w:rsidRPr="00163B1E">
              <w:rPr>
                <w:i/>
                <w:iCs/>
                <w:lang w:eastAsia="en-US"/>
              </w:rPr>
              <w:t>Discursul educaţiei</w:t>
            </w:r>
            <w:r w:rsidRPr="00163B1E">
              <w:rPr>
                <w:lang w:eastAsia="en-US"/>
              </w:rPr>
              <w:t xml:space="preserve">, </w:t>
            </w:r>
            <w:r w:rsidRPr="00163B1E">
              <w:rPr>
                <w:i/>
                <w:iCs/>
                <w:lang w:eastAsia="en-US"/>
              </w:rPr>
              <w:t> </w:t>
            </w:r>
            <w:r w:rsidRPr="00163B1E">
              <w:rPr>
                <w:lang w:eastAsia="en-US"/>
              </w:rPr>
              <w:t>Editura Fundaţiei Axis, Iaşi, 2003</w:t>
            </w:r>
            <w:r>
              <w:rPr>
                <w:lang w:eastAsia="en-US"/>
              </w:rPr>
              <w:t>;</w:t>
            </w:r>
          </w:p>
          <w:p w:rsidR="00CC7D53" w:rsidRDefault="00CC7D53" w:rsidP="00CC7D53">
            <w:pPr>
              <w:ind w:left="389"/>
              <w:jc w:val="both"/>
              <w:rPr>
                <w:lang w:eastAsia="en-US"/>
              </w:rPr>
            </w:pPr>
          </w:p>
          <w:p w:rsidR="00CC7D53" w:rsidRDefault="00CC7D53" w:rsidP="00CC7D53">
            <w:pPr>
              <w:ind w:left="389"/>
              <w:jc w:val="both"/>
              <w:rPr>
                <w:lang w:eastAsia="en-US"/>
              </w:rPr>
            </w:pPr>
            <w:r w:rsidRPr="00163D06">
              <w:rPr>
                <w:i/>
                <w:lang w:eastAsia="en-US"/>
              </w:rPr>
              <w:t>Strategii identitare în cultura media postmodernă</w:t>
            </w:r>
            <w:r w:rsidRPr="00163D06">
              <w:rPr>
                <w:lang w:eastAsia="en-US"/>
              </w:rPr>
              <w:t>, Editura Fudației AXIS, Iași, 2014</w:t>
            </w:r>
            <w:r>
              <w:rPr>
                <w:lang w:eastAsia="en-US"/>
              </w:rPr>
              <w:t>.</w:t>
            </w:r>
          </w:p>
          <w:p w:rsidR="00EA1FF7" w:rsidRDefault="00EA1FF7" w:rsidP="00371415">
            <w:pPr>
              <w:suppressAutoHyphens w:val="0"/>
              <w:ind w:left="270"/>
              <w:jc w:val="both"/>
            </w:pPr>
          </w:p>
          <w:p w:rsidR="00EA1FF7" w:rsidRPr="00163D06" w:rsidRDefault="00EA1FF7" w:rsidP="00371415">
            <w:pPr>
              <w:numPr>
                <w:ilvl w:val="0"/>
                <w:numId w:val="2"/>
              </w:numPr>
              <w:tabs>
                <w:tab w:val="clear" w:pos="720"/>
                <w:tab w:val="num" w:pos="395"/>
              </w:tabs>
              <w:ind w:left="389"/>
              <w:jc w:val="both"/>
              <w:rPr>
                <w:b/>
                <w:lang w:eastAsia="en-US"/>
              </w:rPr>
            </w:pPr>
            <w:r w:rsidRPr="00CC462C">
              <w:rPr>
                <w:b/>
              </w:rPr>
              <w:t>Participări la reuniuni profesional-ştiinţifice:</w:t>
            </w:r>
          </w:p>
          <w:p w:rsidR="00EA1FF7" w:rsidRPr="00AA677A" w:rsidRDefault="00EA1FF7" w:rsidP="00C8044C">
            <w:pPr>
              <w:ind w:firstLine="270"/>
              <w:jc w:val="both"/>
              <w:rPr>
                <w:lang w:eastAsia="en-US"/>
              </w:rPr>
            </w:pPr>
            <w:r>
              <w:t xml:space="preserve">Şcoala sociologică franco-română, </w:t>
            </w:r>
            <w:r w:rsidRPr="004541C3">
              <w:t>de la prima ediție pînă în 2012</w:t>
            </w:r>
            <w:r>
              <w:t>;</w:t>
            </w:r>
          </w:p>
          <w:p w:rsidR="00EA1FF7" w:rsidRDefault="00EA1FF7" w:rsidP="00C8044C">
            <w:pPr>
              <w:suppressAutoHyphens w:val="0"/>
              <w:ind w:right="-383" w:firstLine="270"/>
              <w:jc w:val="both"/>
            </w:pPr>
            <w:r>
              <w:t>Simpozion internaţional</w:t>
            </w:r>
            <w:r w:rsidRPr="00252833">
              <w:rPr>
                <w:i/>
              </w:rPr>
              <w:t xml:space="preserve"> Mass-media în Europa de Est</w:t>
            </w:r>
            <w:r w:rsidRPr="00252833">
              <w:t xml:space="preserve">, organizat de </w:t>
            </w:r>
            <w:r>
              <w:t xml:space="preserve">Institutul European Iaşi, iunie </w:t>
            </w:r>
          </w:p>
          <w:p w:rsidR="00EA1FF7" w:rsidRPr="00252833" w:rsidRDefault="00EA1FF7" w:rsidP="00C8044C">
            <w:pPr>
              <w:suppressAutoHyphens w:val="0"/>
              <w:ind w:right="-383"/>
              <w:jc w:val="both"/>
            </w:pPr>
            <w:r w:rsidRPr="00252833">
              <w:t>1992;</w:t>
            </w:r>
          </w:p>
          <w:p w:rsidR="00EA1FF7" w:rsidRDefault="00EA1FF7" w:rsidP="00C8044C">
            <w:pPr>
              <w:suppressAutoHyphens w:val="0"/>
              <w:ind w:right="62" w:firstLine="270"/>
              <w:jc w:val="both"/>
            </w:pPr>
            <w:r>
              <w:t>S</w:t>
            </w:r>
            <w:r w:rsidRPr="00252833">
              <w:t xml:space="preserve">impozion </w:t>
            </w:r>
            <w:r w:rsidRPr="00252833">
              <w:rPr>
                <w:i/>
              </w:rPr>
              <w:t>Cultură şi educaţie</w:t>
            </w:r>
            <w:r w:rsidRPr="00252833">
              <w:t>, organizat de Comisia naţională UNESCO şi Universitatea “Al. I. Cuza”</w:t>
            </w:r>
            <w:r>
              <w:t>, Iaşi,  octombrie</w:t>
            </w:r>
            <w:r w:rsidRPr="00252833">
              <w:t xml:space="preserve"> 1993; </w:t>
            </w:r>
          </w:p>
          <w:p w:rsidR="00EA1FF7" w:rsidRDefault="00EA1FF7" w:rsidP="00C8044C">
            <w:pPr>
              <w:suppressAutoHyphens w:val="0"/>
              <w:ind w:right="62" w:firstLine="270"/>
              <w:jc w:val="both"/>
            </w:pPr>
            <w:r>
              <w:t>S</w:t>
            </w:r>
            <w:r w:rsidRPr="00252833">
              <w:t xml:space="preserve">impozion internaţional </w:t>
            </w:r>
            <w:r w:rsidRPr="00252833">
              <w:rPr>
                <w:i/>
              </w:rPr>
              <w:t>Centenarul sociologiei româneşti</w:t>
            </w:r>
            <w:r w:rsidRPr="00252833">
              <w:t>, organizat de Universitatea Al.I.Cuza” şi Comisiile Comunităţii Europene prin Pr</w:t>
            </w:r>
            <w:r>
              <w:t>ogramul TEMPUS, Iaşi, mai 1997;</w:t>
            </w:r>
          </w:p>
          <w:p w:rsidR="00EA1FF7" w:rsidRDefault="00EA1FF7" w:rsidP="00C8044C">
            <w:pPr>
              <w:suppressAutoHyphens w:val="0"/>
              <w:ind w:right="62" w:firstLine="270"/>
              <w:jc w:val="both"/>
            </w:pPr>
            <w:r>
              <w:t>XXXIII-ème Congrès ASPLF „L’Action. Penser la vie – agir la pensée”, Veneţia, 17-21 August 2010;</w:t>
            </w:r>
          </w:p>
          <w:p w:rsidR="00EA1FF7" w:rsidRDefault="00EA1FF7" w:rsidP="00C8044C">
            <w:pPr>
              <w:suppressAutoHyphens w:val="0"/>
              <w:ind w:right="62" w:firstLine="270"/>
              <w:jc w:val="both"/>
            </w:pPr>
            <w:r>
              <w:t>A III-a Conferinţă Internaţională a Asociaţiei Române de Studii Semiotice, „Semiotics’ Creativity: Unifying Diversities, Differences, Divides”, Iaşi, 4-7 noiembrie 2010;</w:t>
            </w:r>
          </w:p>
          <w:p w:rsidR="00EA1FF7" w:rsidRDefault="00EA1FF7" w:rsidP="00C8044C">
            <w:pPr>
              <w:suppressAutoHyphens w:val="0"/>
              <w:ind w:right="62" w:firstLine="270"/>
              <w:jc w:val="both"/>
            </w:pPr>
            <w:r>
              <w:t>Conferinţa Internaţională „Knowledge and Action”, Universitatea de Nord Baia Mare şi Academia Română (Filiala Iaşi), 9-12 decembrie 2010;</w:t>
            </w:r>
          </w:p>
          <w:p w:rsidR="00EA1FF7" w:rsidRDefault="00EA1FF7" w:rsidP="00C8044C">
            <w:pPr>
              <w:suppressAutoHyphens w:val="0"/>
              <w:ind w:right="62" w:firstLine="270"/>
              <w:jc w:val="both"/>
            </w:pPr>
            <w:r>
              <w:t>Simpozionul Internațional „Integrarea europeană și tradițiile filosofiei românești: de la Al.S.Sturza la Em. Cioran”,Chișinău, 20-21 mai 2011;</w:t>
            </w:r>
          </w:p>
          <w:p w:rsidR="00EA1FF7" w:rsidRDefault="00EA1FF7" w:rsidP="00C8044C">
            <w:pPr>
              <w:suppressAutoHyphens w:val="0"/>
              <w:ind w:right="62" w:firstLine="270"/>
              <w:jc w:val="both"/>
            </w:pPr>
            <w:r>
              <w:rPr>
                <w:rFonts w:cs="Arial Narrow"/>
              </w:rPr>
              <w:t>Conferința Internațională „Significance &amp; Interpretation within the Knowledge Based Society”,</w:t>
            </w:r>
            <w:r>
              <w:t xml:space="preserve"> Baia Mare, 26-30 octombrie 2011;</w:t>
            </w:r>
          </w:p>
          <w:p w:rsidR="00EA1FF7" w:rsidRDefault="00EA1FF7" w:rsidP="00C8044C">
            <w:pPr>
              <w:suppressAutoHyphens w:val="0"/>
              <w:ind w:right="62" w:firstLine="270"/>
              <w:jc w:val="both"/>
            </w:pPr>
            <w:r>
              <w:rPr>
                <w:rFonts w:cs="Arial Narrow"/>
              </w:rPr>
              <w:t xml:space="preserve">Simpozionul Internațional „Românii din afara granițelor țării. </w:t>
            </w:r>
            <w:r>
              <w:t xml:space="preserve">România-Moldova-Ucraina. </w:t>
            </w:r>
            <w:r w:rsidR="00D6243B">
              <w:t>Împreună spre Europa”, Iași-</w:t>
            </w:r>
            <w:r>
              <w:t>Cahul-Odessa,9-14 noiembrie 2011;</w:t>
            </w:r>
          </w:p>
          <w:p w:rsidR="00EA1FF7" w:rsidRDefault="00EA1FF7" w:rsidP="00C8044C">
            <w:pPr>
              <w:suppressAutoHyphens w:val="0"/>
              <w:ind w:right="62" w:firstLine="270"/>
              <w:jc w:val="both"/>
            </w:pPr>
            <w:r>
              <w:t>Conferința Internațională „Rethinking Politics for the Knowledge Society”, ICES „Gh. Zane” Academia Română (filiala Iași), 30 noiembrie-4 decembrie 2011;</w:t>
            </w:r>
          </w:p>
          <w:p w:rsidR="00EA1FF7" w:rsidRDefault="00D6243B" w:rsidP="00CC7D53">
            <w:pPr>
              <w:suppressAutoHyphens w:val="0"/>
              <w:ind w:right="62" w:firstLine="270"/>
              <w:jc w:val="both"/>
            </w:pPr>
            <w:r w:rsidRPr="00D6243B">
              <w:t>Conferința Internațională „Knowledge and Action”, Universitatea de Nord Baia Mare, 9-12 decembrie 2011;</w:t>
            </w:r>
          </w:p>
        </w:tc>
      </w:tr>
      <w:tr w:rsidR="00EA1FF7" w:rsidTr="00163D06">
        <w:trPr>
          <w:cantSplit/>
          <w:trHeight w:val="15034"/>
        </w:trPr>
        <w:tc>
          <w:tcPr>
            <w:tcW w:w="3150" w:type="dxa"/>
            <w:gridSpan w:val="2"/>
            <w:tcBorders>
              <w:right w:val="single" w:sz="1" w:space="0" w:color="000000"/>
            </w:tcBorders>
          </w:tcPr>
          <w:p w:rsidR="00EA1FF7" w:rsidRDefault="00F06052">
            <w:pPr>
              <w:pStyle w:val="CVHeading2-FirstLine"/>
            </w:pPr>
            <w:r>
              <w:rPr>
                <w:sz w:val="20"/>
              </w:rPr>
              <w:lastRenderedPageBreak/>
              <w:br w:type="page"/>
            </w:r>
            <w:r>
              <w:br w:type="page"/>
            </w:r>
          </w:p>
        </w:tc>
        <w:tc>
          <w:tcPr>
            <w:tcW w:w="7622" w:type="dxa"/>
            <w:gridSpan w:val="13"/>
            <w:tcBorders>
              <w:top w:val="single" w:sz="4" w:space="0" w:color="auto"/>
              <w:bottom w:val="single" w:sz="4" w:space="0" w:color="auto"/>
            </w:tcBorders>
          </w:tcPr>
          <w:p w:rsidR="00D6243B" w:rsidRDefault="00D6243B" w:rsidP="00D6243B">
            <w:pPr>
              <w:suppressAutoHyphens w:val="0"/>
              <w:ind w:right="62" w:firstLine="270"/>
              <w:jc w:val="both"/>
            </w:pPr>
            <w:r w:rsidRPr="00D6243B">
              <w:t>Sesiunea de comunicări științifice „De la criza democrației la democrația crizei”, Departamentul de Filosofie al ICES „Gh.Zane” Iași, 25 februarie 2012</w:t>
            </w:r>
            <w:r>
              <w:t>;</w:t>
            </w:r>
          </w:p>
          <w:p w:rsidR="00D6243B" w:rsidRDefault="00D6243B" w:rsidP="00D6243B">
            <w:pPr>
              <w:suppressAutoHyphens w:val="0"/>
              <w:ind w:right="62" w:firstLine="270"/>
              <w:jc w:val="both"/>
            </w:pPr>
            <w:r>
              <w:rPr>
                <w:rFonts w:cs="Arial Narrow"/>
              </w:rPr>
              <w:t>Congresul In</w:t>
            </w:r>
            <w:r>
              <w:t>ternațional al Univ. „Apollonia” Iași, 1-2 martie 2012;</w:t>
            </w:r>
          </w:p>
          <w:p w:rsidR="00D6243B" w:rsidRPr="00CD292B" w:rsidRDefault="00D6243B" w:rsidP="00D6243B">
            <w:pPr>
              <w:suppressAutoHyphens w:val="0"/>
              <w:ind w:right="62" w:firstLine="270"/>
              <w:jc w:val="both"/>
            </w:pPr>
            <w:r>
              <w:rPr>
                <w:rFonts w:cs="Arial Narrow"/>
              </w:rPr>
              <w:t>Lumen International Scientific Conference, Iași, 21 mai-3 iunie 2012;</w:t>
            </w:r>
          </w:p>
          <w:p w:rsidR="00EA1FF7" w:rsidRDefault="00EA1FF7" w:rsidP="00C8044C">
            <w:pPr>
              <w:suppressAutoHyphens w:val="0"/>
              <w:ind w:right="62" w:firstLine="270"/>
              <w:jc w:val="both"/>
            </w:pPr>
            <w:r>
              <w:rPr>
                <w:rFonts w:cs="Arial Narrow"/>
              </w:rPr>
              <w:t>Sesiunea de comunicări științifice „Dimensiuni ale relațiilor interpersonale - empatie, comunicare</w:t>
            </w:r>
            <w:r>
              <w:t xml:space="preserve"> și validare emoțională”, ICES „Gh.Zane” – Academia Română (filiala Iași), 14 iunie 2012;</w:t>
            </w:r>
          </w:p>
          <w:p w:rsidR="00EA1FF7" w:rsidRPr="00C8044C" w:rsidRDefault="00EA1FF7" w:rsidP="00C8044C">
            <w:pPr>
              <w:suppressAutoHyphens w:val="0"/>
              <w:ind w:right="62" w:firstLine="270"/>
              <w:jc w:val="both"/>
              <w:rPr>
                <w:rFonts w:cs="Arial Narrow"/>
              </w:rPr>
            </w:pPr>
            <w:r w:rsidRPr="00C8044C">
              <w:rPr>
                <w:rFonts w:cs="Arial Narrow"/>
              </w:rPr>
              <w:t>Conferința Internațion</w:t>
            </w:r>
            <w:r>
              <w:rPr>
                <w:rFonts w:cs="Arial Narrow"/>
              </w:rPr>
              <w:t>ală de Științe Sociale Aplicate</w:t>
            </w:r>
            <w:r w:rsidRPr="00C8044C">
              <w:rPr>
                <w:rFonts w:cs="Arial Narrow"/>
              </w:rPr>
              <w:t>,ISSA (ediția I), Universitatea de VestTimișoara, 18-19 iunie 2012;</w:t>
            </w:r>
          </w:p>
          <w:p w:rsidR="00EA1FF7" w:rsidRDefault="00EA1FF7" w:rsidP="00C8044C">
            <w:pPr>
              <w:suppressAutoHyphens w:val="0"/>
              <w:ind w:right="62" w:firstLine="270"/>
              <w:jc w:val="both"/>
              <w:rPr>
                <w:rFonts w:cs="Arial Narrow"/>
              </w:rPr>
            </w:pPr>
            <w:r w:rsidRPr="00C8044C">
              <w:rPr>
                <w:rFonts w:cs="Arial Narrow"/>
              </w:rPr>
              <w:t>Conferința Româno-Italiană „Recent Trends in Social Sciences: Qualitative Theories andQuantitative Models” (ediția I), Univ. „Al.I.Cuza” Iași, 23-25 septembrie 2012;</w:t>
            </w:r>
          </w:p>
          <w:p w:rsidR="00EA1FF7" w:rsidRPr="00C8044C" w:rsidRDefault="00EA1FF7" w:rsidP="00C8044C">
            <w:pPr>
              <w:suppressAutoHyphens w:val="0"/>
              <w:ind w:right="62" w:firstLine="270"/>
              <w:jc w:val="both"/>
              <w:rPr>
                <w:rFonts w:cs="Arial Narrow"/>
              </w:rPr>
            </w:pPr>
            <w:r w:rsidRPr="00C8044C">
              <w:rPr>
                <w:rFonts w:cs="Arial Narrow"/>
              </w:rPr>
              <w:t>Conferința Internațională „Sociologia europeană: noi provocări și oportunități”, Universitatea dinOradea, 27-29 septembrie 2012;</w:t>
            </w:r>
          </w:p>
          <w:p w:rsidR="00EA1FF7" w:rsidRPr="00C8044C" w:rsidRDefault="00EA1FF7" w:rsidP="00C8044C">
            <w:pPr>
              <w:suppressAutoHyphens w:val="0"/>
              <w:ind w:right="62" w:firstLine="270"/>
              <w:jc w:val="both"/>
              <w:rPr>
                <w:rFonts w:cs="Arial Narrow"/>
              </w:rPr>
            </w:pPr>
            <w:r w:rsidRPr="00C8044C">
              <w:rPr>
                <w:rFonts w:cs="Arial Narrow"/>
              </w:rPr>
              <w:t>Sesiunea științifică „Idei și valori perene în științele socio-umane”, Zilele Academice Ieșene(ediția a XXVII-a), Iași, 18 octombrie 2012;</w:t>
            </w:r>
          </w:p>
          <w:p w:rsidR="00EA1FF7" w:rsidRPr="00C8044C" w:rsidRDefault="00EA1FF7" w:rsidP="00C8044C">
            <w:pPr>
              <w:suppressAutoHyphens w:val="0"/>
              <w:ind w:right="62" w:firstLine="270"/>
              <w:jc w:val="both"/>
              <w:rPr>
                <w:rFonts w:cs="Arial Narrow"/>
              </w:rPr>
            </w:pPr>
            <w:r w:rsidRPr="00C8044C">
              <w:rPr>
                <w:rFonts w:cs="Arial Narrow"/>
              </w:rPr>
              <w:t>Școala Franco-Română de Metodologie în Științele Sociale, Iași, 17-20 octombrie 2012;</w:t>
            </w:r>
          </w:p>
          <w:p w:rsidR="00EA1FF7" w:rsidRPr="00C8044C" w:rsidRDefault="00EA1FF7" w:rsidP="00C8044C">
            <w:pPr>
              <w:suppressAutoHyphens w:val="0"/>
              <w:ind w:right="62" w:firstLine="270"/>
              <w:jc w:val="both"/>
              <w:rPr>
                <w:rFonts w:cs="Arial Narrow"/>
              </w:rPr>
            </w:pPr>
            <w:r w:rsidRPr="00C8044C">
              <w:rPr>
                <w:rFonts w:cs="Arial Narrow"/>
              </w:rPr>
              <w:t>Colocviul anual al Centrului de Hermeneutică, Fenomenologie și Filosofie practică ”Bestiarulputerii: discursuri, practice, manifestări”, Iași, 25-26 octombrie 2012</w:t>
            </w:r>
            <w:r>
              <w:rPr>
                <w:rFonts w:cs="Arial Narrow"/>
              </w:rPr>
              <w:t>;</w:t>
            </w:r>
          </w:p>
          <w:p w:rsidR="00EA1FF7" w:rsidRPr="00C8044C" w:rsidRDefault="00EA1FF7" w:rsidP="00C8044C">
            <w:pPr>
              <w:suppressAutoHyphens w:val="0"/>
              <w:ind w:right="62" w:firstLine="270"/>
              <w:jc w:val="both"/>
              <w:rPr>
                <w:rFonts w:cs="Arial Narrow"/>
              </w:rPr>
            </w:pPr>
            <w:r w:rsidRPr="00C8044C">
              <w:rPr>
                <w:rFonts w:cs="Arial Narrow"/>
              </w:rPr>
              <w:t>Simpozionul internațional „Românii din afara granițelor țării : Iași- Cernăuți- Herța- Edineț-Soroca” (ediția a XIV-a ), 7-11 noiembrie 2012;</w:t>
            </w:r>
          </w:p>
          <w:p w:rsidR="00EA1FF7" w:rsidRPr="00C8044C" w:rsidRDefault="00EA1FF7" w:rsidP="00C8044C">
            <w:pPr>
              <w:suppressAutoHyphens w:val="0"/>
              <w:ind w:right="62" w:firstLine="270"/>
              <w:jc w:val="both"/>
              <w:rPr>
                <w:rFonts w:cs="Arial Narrow"/>
              </w:rPr>
            </w:pPr>
            <w:r w:rsidRPr="00C8044C">
              <w:rPr>
                <w:rFonts w:cs="Arial Narrow"/>
              </w:rPr>
              <w:t>Congresul Internațional „Pregătim viitorul, promovând excelența”, Univ.„ Apollonia” Iași, 7-9martie 2013;</w:t>
            </w:r>
          </w:p>
          <w:p w:rsidR="00EA1FF7" w:rsidRPr="00C8044C" w:rsidRDefault="00EA1FF7" w:rsidP="00C8044C">
            <w:pPr>
              <w:suppressAutoHyphens w:val="0"/>
              <w:ind w:right="62" w:firstLine="270"/>
              <w:jc w:val="both"/>
              <w:rPr>
                <w:rFonts w:cs="Arial Narrow"/>
              </w:rPr>
            </w:pPr>
            <w:r w:rsidRPr="00C8044C">
              <w:rPr>
                <w:rFonts w:cs="Arial Narrow"/>
              </w:rPr>
              <w:t>Conferința Internațională „Experience and Explanation in Knowledge Society”, Baia Mare, 14-17martie 2013;</w:t>
            </w:r>
          </w:p>
          <w:p w:rsidR="00EA1FF7" w:rsidRPr="00C8044C" w:rsidRDefault="00EA1FF7" w:rsidP="00C8044C">
            <w:pPr>
              <w:suppressAutoHyphens w:val="0"/>
              <w:ind w:right="62" w:firstLine="270"/>
              <w:jc w:val="both"/>
              <w:rPr>
                <w:rFonts w:cs="Arial Narrow"/>
              </w:rPr>
            </w:pPr>
            <w:r w:rsidRPr="00C8044C">
              <w:rPr>
                <w:rFonts w:cs="Arial Narrow"/>
              </w:rPr>
              <w:t>Conferința Internțională LUMEN- „Current Paradigms in Social Sciences”, Iași, 10-13 aprilie2013;</w:t>
            </w:r>
          </w:p>
          <w:p w:rsidR="00EA1FF7" w:rsidRPr="00C8044C" w:rsidRDefault="00EA1FF7" w:rsidP="00C8044C">
            <w:pPr>
              <w:suppressAutoHyphens w:val="0"/>
              <w:ind w:right="62" w:firstLine="270"/>
              <w:jc w:val="both"/>
              <w:rPr>
                <w:rFonts w:cs="Arial Narrow"/>
              </w:rPr>
            </w:pPr>
            <w:r w:rsidRPr="00C8044C">
              <w:rPr>
                <w:rFonts w:cs="Arial Narrow"/>
              </w:rPr>
              <w:t>Conferința Internațională de Asistență Socială Aplicată (ASA),Universitatea de Vest Timișoara,octombrie 2013 ;</w:t>
            </w:r>
          </w:p>
          <w:p w:rsidR="00EA1FF7" w:rsidRPr="00C8044C" w:rsidRDefault="00EA1FF7" w:rsidP="00C8044C">
            <w:pPr>
              <w:suppressAutoHyphens w:val="0"/>
              <w:ind w:right="62" w:firstLine="270"/>
              <w:jc w:val="both"/>
              <w:rPr>
                <w:rFonts w:cs="Arial Narrow"/>
              </w:rPr>
            </w:pPr>
            <w:r w:rsidRPr="00C8044C">
              <w:rPr>
                <w:rFonts w:cs="Arial Narrow"/>
              </w:rPr>
              <w:t>Conferința Internațională „Comunicare și educație în societatea cunoașterii ” (CESC)-ediția I,Universitatea de Vest, Timișoara,7-9 noiembrie 2013;</w:t>
            </w:r>
          </w:p>
          <w:p w:rsidR="00EA1FF7" w:rsidRPr="00C8044C" w:rsidRDefault="00EA1FF7" w:rsidP="00C8044C">
            <w:pPr>
              <w:suppressAutoHyphens w:val="0"/>
              <w:ind w:right="62" w:firstLine="270"/>
              <w:jc w:val="both"/>
              <w:rPr>
                <w:rFonts w:cs="Arial Narrow"/>
              </w:rPr>
            </w:pPr>
            <w:r w:rsidRPr="00C8044C">
              <w:rPr>
                <w:rFonts w:cs="Arial Narrow"/>
              </w:rPr>
              <w:t>Co</w:t>
            </w:r>
            <w:r w:rsidR="00A91DC3">
              <w:rPr>
                <w:rFonts w:cs="Arial Narrow"/>
              </w:rPr>
              <w:t xml:space="preserve">nferința Internațională LUMEN „From </w:t>
            </w:r>
            <w:r w:rsidRPr="00C8044C">
              <w:rPr>
                <w:rFonts w:cs="Arial Narrow"/>
              </w:rPr>
              <w:t>Theory to Inquiry in Social Sciences”, Iași, 10-12 aprilie2014;</w:t>
            </w:r>
          </w:p>
          <w:p w:rsidR="00EA1FF7" w:rsidRDefault="00A91DC3" w:rsidP="00C8044C">
            <w:pPr>
              <w:suppressAutoHyphens w:val="0"/>
              <w:ind w:right="62" w:firstLine="270"/>
              <w:jc w:val="both"/>
              <w:rPr>
                <w:rFonts w:cs="Arial Narrow"/>
              </w:rPr>
            </w:pPr>
            <w:r>
              <w:rPr>
                <w:rFonts w:cs="Arial Narrow"/>
              </w:rPr>
              <w:t xml:space="preserve">Sesiunea </w:t>
            </w:r>
            <w:r w:rsidR="00EA1FF7" w:rsidRPr="00C8044C">
              <w:rPr>
                <w:rFonts w:cs="Arial Narrow"/>
              </w:rPr>
              <w:t>Științifică Internațională „Artă și personalitate- rolul creației artistice în dezvoltareaconștiinței umane”, ICES „Gh.Zane”- Academia Rom</w:t>
            </w:r>
            <w:r w:rsidR="00EA1FF7">
              <w:rPr>
                <w:rFonts w:cs="Arial Narrow"/>
              </w:rPr>
              <w:t>ână (filiala Iași), 23 mai 2014</w:t>
            </w:r>
            <w:r w:rsidR="00EA1FF7" w:rsidRPr="00C8044C">
              <w:rPr>
                <w:rFonts w:cs="Arial Narrow"/>
              </w:rPr>
              <w:t>;</w:t>
            </w:r>
          </w:p>
          <w:p w:rsidR="00D6243B" w:rsidRDefault="00D6243B" w:rsidP="00C8044C">
            <w:pPr>
              <w:suppressAutoHyphens w:val="0"/>
              <w:ind w:right="62" w:firstLine="270"/>
              <w:jc w:val="both"/>
              <w:rPr>
                <w:rFonts w:cs="Arial Narrow"/>
              </w:rPr>
            </w:pPr>
            <w:r>
              <w:t xml:space="preserve">XXXV-ème Congrès </w:t>
            </w:r>
            <w:r w:rsidRPr="00D6243B">
              <w:rPr>
                <w:rFonts w:cs="Arial Narrow"/>
              </w:rPr>
              <w:t>International Association des Sociétés de Philosophie de Langue Français (ASPLF), Rabat (Maroc), 26-29 august 2014;</w:t>
            </w:r>
          </w:p>
          <w:p w:rsidR="00A91DC3" w:rsidRDefault="00A91DC3" w:rsidP="00C8044C">
            <w:pPr>
              <w:suppressAutoHyphens w:val="0"/>
              <w:ind w:right="62" w:firstLine="270"/>
              <w:jc w:val="both"/>
              <w:rPr>
                <w:rFonts w:cs="Arial Narrow"/>
              </w:rPr>
            </w:pPr>
            <w:r w:rsidRPr="00A91DC3">
              <w:rPr>
                <w:rFonts w:cs="Arial Narrow"/>
              </w:rPr>
              <w:t>International Scientific Conference Lumen „Transdisciplinarity and Communicative Action”, Universitatea „Valahia” Tîrgoviște, 21-22 noiembrie 2014;</w:t>
            </w:r>
          </w:p>
          <w:p w:rsidR="009777A7" w:rsidRPr="00425362" w:rsidRDefault="009777A7" w:rsidP="009777A7">
            <w:pPr>
              <w:suppressAutoHyphens w:val="0"/>
              <w:ind w:right="62" w:firstLine="270"/>
              <w:jc w:val="both"/>
              <w:rPr>
                <w:rFonts w:cs="Arial Narrow"/>
              </w:rPr>
            </w:pPr>
            <w:r w:rsidRPr="00425362">
              <w:rPr>
                <w:rFonts w:cs="Arial Narrow"/>
              </w:rPr>
              <w:t>Lumen International Scientific Conference „Rethinking Social Action. Core Values”, Iași, 16-19 aprilie 2015;</w:t>
            </w:r>
          </w:p>
          <w:p w:rsidR="00B8613C" w:rsidRPr="009777A7" w:rsidRDefault="00B8613C" w:rsidP="009777A7">
            <w:pPr>
              <w:suppressAutoHyphens w:val="0"/>
              <w:ind w:right="62" w:firstLine="270"/>
              <w:jc w:val="both"/>
              <w:rPr>
                <w:rFonts w:cs="Arial Narrow"/>
              </w:rPr>
            </w:pPr>
            <w:r w:rsidRPr="00B8613C">
              <w:rPr>
                <w:rFonts w:cs="Arial Narrow"/>
              </w:rPr>
              <w:t>Conferința Internațională „Etic și estetic în dezvoltarea personalității”, ICES „Gh. Zane” Iași, 15 mai 2015</w:t>
            </w:r>
            <w:r>
              <w:rPr>
                <w:rFonts w:cs="Arial Narrow"/>
              </w:rPr>
              <w:t>;</w:t>
            </w:r>
          </w:p>
          <w:p w:rsidR="009777A7" w:rsidRDefault="009777A7" w:rsidP="00C8044C">
            <w:pPr>
              <w:suppressAutoHyphens w:val="0"/>
              <w:ind w:right="62" w:firstLine="270"/>
              <w:jc w:val="both"/>
              <w:rPr>
                <w:rFonts w:cs="Arial Narrow"/>
              </w:rPr>
            </w:pPr>
            <w:r>
              <w:rPr>
                <w:rFonts w:cs="Arial Narrow"/>
              </w:rPr>
              <w:t>Conferința internațională</w:t>
            </w:r>
            <w:r w:rsidRPr="009777A7">
              <w:rPr>
                <w:rFonts w:cs="Arial Narrow"/>
                <w:i/>
              </w:rPr>
              <w:t xml:space="preserve">Communication and Education in Knowledge Society, </w:t>
            </w:r>
            <w:r>
              <w:rPr>
                <w:rFonts w:cs="Arial Narrow"/>
              </w:rPr>
              <w:t>5-6 noiembrie 2015-UVT Timiș</w:t>
            </w:r>
            <w:r w:rsidRPr="009777A7">
              <w:rPr>
                <w:rFonts w:cs="Arial Narrow"/>
              </w:rPr>
              <w:t>oara</w:t>
            </w:r>
            <w:r w:rsidR="00B8613C">
              <w:rPr>
                <w:rFonts w:cs="Arial Narrow"/>
              </w:rPr>
              <w:t>;</w:t>
            </w:r>
          </w:p>
          <w:p w:rsidR="00B8613C" w:rsidRDefault="00B8613C" w:rsidP="00C8044C">
            <w:pPr>
              <w:suppressAutoHyphens w:val="0"/>
              <w:ind w:right="62" w:firstLine="270"/>
              <w:jc w:val="both"/>
              <w:rPr>
                <w:rFonts w:cs="Arial Narrow"/>
              </w:rPr>
            </w:pPr>
            <w:r w:rsidRPr="00B8613C">
              <w:rPr>
                <w:rFonts w:cs="Arial Narrow"/>
              </w:rPr>
              <w:t>World Lumen Congress, Iași &amp; Suceava, 12-17 aprilie 2016</w:t>
            </w:r>
            <w:r>
              <w:rPr>
                <w:rFonts w:cs="Arial Narrow"/>
              </w:rPr>
              <w:t>;</w:t>
            </w:r>
          </w:p>
          <w:p w:rsidR="009777A7" w:rsidRDefault="009777A7" w:rsidP="009777A7">
            <w:pPr>
              <w:suppressAutoHyphens w:val="0"/>
              <w:ind w:right="62" w:firstLine="270"/>
              <w:jc w:val="both"/>
              <w:rPr>
                <w:rFonts w:cs="Arial Narrow"/>
              </w:rPr>
            </w:pPr>
            <w:r w:rsidRPr="009777A7">
              <w:rPr>
                <w:rFonts w:cs="Arial Narrow"/>
              </w:rPr>
              <w:t>XXXVI</w:t>
            </w:r>
            <w:r w:rsidR="000D477E">
              <w:rPr>
                <w:rFonts w:cs="Arial Narrow"/>
              </w:rPr>
              <w:t>-</w:t>
            </w:r>
            <w:r w:rsidRPr="009777A7">
              <w:rPr>
                <w:rFonts w:cs="Arial Narrow"/>
              </w:rPr>
              <w:t>ème Congrès ASPLF, Iași, România, 23-27 august 2016</w:t>
            </w:r>
            <w:r>
              <w:rPr>
                <w:rFonts w:cs="Arial Narrow"/>
              </w:rPr>
              <w:t>;</w:t>
            </w:r>
          </w:p>
          <w:p w:rsidR="009C58C9" w:rsidRPr="00425362" w:rsidRDefault="009C58C9" w:rsidP="009777A7">
            <w:pPr>
              <w:suppressAutoHyphens w:val="0"/>
              <w:ind w:right="62" w:firstLine="270"/>
              <w:jc w:val="both"/>
              <w:rPr>
                <w:rFonts w:cs="Arial Narrow"/>
              </w:rPr>
            </w:pPr>
            <w:r>
              <w:rPr>
                <w:rFonts w:cs="Arial Narrow"/>
              </w:rPr>
              <w:t>Sesiunea de comunicări științifice „Discursivitatea</w:t>
            </w:r>
            <w:r w:rsidRPr="00425362">
              <w:rPr>
                <w:rFonts w:cs="Arial Narrow"/>
              </w:rPr>
              <w:t>:</w:t>
            </w:r>
            <w:r>
              <w:rPr>
                <w:rFonts w:cs="Arial Narrow"/>
              </w:rPr>
              <w:t>modele, tehnici, bune practici și patologii”, UAIC Iași, 27 octombrie 2017</w:t>
            </w:r>
            <w:r w:rsidRPr="00425362">
              <w:rPr>
                <w:rFonts w:cs="Arial Narrow"/>
              </w:rPr>
              <w:t>;</w:t>
            </w:r>
          </w:p>
          <w:p w:rsidR="00B8613C" w:rsidRDefault="00B8613C" w:rsidP="009777A7">
            <w:pPr>
              <w:suppressAutoHyphens w:val="0"/>
              <w:ind w:right="62" w:firstLine="270"/>
              <w:jc w:val="both"/>
              <w:rPr>
                <w:rFonts w:cs="Arial Narrow"/>
              </w:rPr>
            </w:pPr>
            <w:r w:rsidRPr="00B8613C">
              <w:rPr>
                <w:rFonts w:cs="Arial Narrow"/>
              </w:rPr>
              <w:t>LUMEN CATES</w:t>
            </w:r>
            <w:r>
              <w:rPr>
                <w:rFonts w:cs="Arial Narrow"/>
              </w:rPr>
              <w:t xml:space="preserve"> „</w:t>
            </w:r>
            <w:r w:rsidRPr="00B8613C">
              <w:rPr>
                <w:rFonts w:cs="Arial Narrow"/>
              </w:rPr>
              <w:t>Communicative Action &amp; Transdisciplinarity in the Ethical Society</w:t>
            </w:r>
            <w:r>
              <w:rPr>
                <w:rFonts w:cs="Arial Narrow"/>
              </w:rPr>
              <w:t>”</w:t>
            </w:r>
            <w:r w:rsidRPr="00B8613C">
              <w:rPr>
                <w:rFonts w:cs="Arial Narrow"/>
              </w:rPr>
              <w:t xml:space="preserve"> International Conference, Târgoviște, 24-25 noiembrie 2017</w:t>
            </w:r>
            <w:r w:rsidR="000D477E">
              <w:rPr>
                <w:rFonts w:cs="Arial Narrow"/>
              </w:rPr>
              <w:t>;</w:t>
            </w:r>
          </w:p>
          <w:p w:rsidR="000D477E" w:rsidRDefault="000D477E" w:rsidP="009777A7">
            <w:pPr>
              <w:suppressAutoHyphens w:val="0"/>
              <w:ind w:right="62" w:firstLine="270"/>
              <w:jc w:val="both"/>
              <w:rPr>
                <w:rFonts w:cs="Arial Narrow"/>
              </w:rPr>
            </w:pPr>
            <w:r w:rsidRPr="009777A7">
              <w:rPr>
                <w:rFonts w:cs="Arial Narrow"/>
              </w:rPr>
              <w:t>XXXVI</w:t>
            </w:r>
            <w:r>
              <w:rPr>
                <w:rFonts w:cs="Arial Narrow"/>
              </w:rPr>
              <w:t>I-</w:t>
            </w:r>
            <w:r w:rsidRPr="009777A7">
              <w:rPr>
                <w:rFonts w:cs="Arial Narrow"/>
              </w:rPr>
              <w:t>ème Congrès ASPLF</w:t>
            </w:r>
            <w:r>
              <w:rPr>
                <w:rFonts w:cs="Arial Narrow"/>
              </w:rPr>
              <w:t>, Rio de Janeiro, Brazilia, 26-31 martie 2018.</w:t>
            </w:r>
          </w:p>
          <w:p w:rsidR="009A044E" w:rsidRDefault="009B3C24" w:rsidP="009777A7">
            <w:pPr>
              <w:suppressAutoHyphens w:val="0"/>
              <w:ind w:right="62" w:firstLine="270"/>
              <w:jc w:val="both"/>
              <w:rPr>
                <w:rFonts w:cs="Arial Narrow"/>
              </w:rPr>
            </w:pPr>
            <w:r>
              <w:rPr>
                <w:rFonts w:cs="Arial Narrow"/>
              </w:rPr>
              <w:t>10th LUMEN International Conference RSACVP, Suceava,  26-29 aprile 2018;</w:t>
            </w:r>
          </w:p>
          <w:p w:rsidR="009B3C24" w:rsidRPr="00425362" w:rsidRDefault="009B3C24" w:rsidP="009777A7">
            <w:pPr>
              <w:suppressAutoHyphens w:val="0"/>
              <w:ind w:right="62" w:firstLine="270"/>
              <w:jc w:val="both"/>
              <w:rPr>
                <w:rFonts w:cs="Arial Narrow"/>
              </w:rPr>
            </w:pPr>
            <w:r>
              <w:rPr>
                <w:rFonts w:cs="Arial Narrow"/>
              </w:rPr>
              <w:t>I</w:t>
            </w:r>
            <w:r w:rsidR="00B3052D">
              <w:rPr>
                <w:rFonts w:cs="Arial Narrow"/>
              </w:rPr>
              <w:t>X</w:t>
            </w:r>
            <w:r>
              <w:rPr>
                <w:rFonts w:cs="Arial Narrow"/>
              </w:rPr>
              <w:t>th International Scientific Conference</w:t>
            </w:r>
            <w:r w:rsidR="00B3052D">
              <w:rPr>
                <w:rFonts w:cs="Arial Narrow"/>
              </w:rPr>
              <w:t xml:space="preserve"> „Interpersonal Communication. Psychological and Educational Interpretations”, ICES ”Gh. Zane”, Iași, 25 mai 2018</w:t>
            </w:r>
            <w:r w:rsidR="00B3052D" w:rsidRPr="00425362">
              <w:rPr>
                <w:rFonts w:cs="Arial Narrow"/>
              </w:rPr>
              <w:t>;</w:t>
            </w:r>
          </w:p>
          <w:p w:rsidR="00B3052D" w:rsidRPr="00425362" w:rsidRDefault="00B3052D" w:rsidP="009777A7">
            <w:pPr>
              <w:suppressAutoHyphens w:val="0"/>
              <w:ind w:right="62" w:firstLine="270"/>
              <w:jc w:val="both"/>
              <w:rPr>
                <w:rFonts w:cs="Arial Narrow"/>
              </w:rPr>
            </w:pPr>
            <w:r w:rsidRPr="00425362">
              <w:rPr>
                <w:rFonts w:cs="Arial Narrow"/>
              </w:rPr>
              <w:t>Conferința internațională „Cărțile care ne-au făcut oameni”, Universitatea „Al. I. Cuza”, Iași, 26 mai 2018;</w:t>
            </w:r>
          </w:p>
          <w:p w:rsidR="00B3052D" w:rsidRDefault="00B3052D" w:rsidP="009777A7">
            <w:pPr>
              <w:suppressAutoHyphens w:val="0"/>
              <w:ind w:right="62" w:firstLine="270"/>
              <w:jc w:val="both"/>
              <w:rPr>
                <w:rFonts w:cs="Arial Narrow"/>
                <w:lang w:val="en-US"/>
              </w:rPr>
            </w:pPr>
            <w:r w:rsidRPr="00B3052D">
              <w:rPr>
                <w:rFonts w:cs="Arial Narrow"/>
                <w:lang w:val="en-US"/>
              </w:rPr>
              <w:t>XXIVth Congre</w:t>
            </w:r>
            <w:r>
              <w:rPr>
                <w:rFonts w:cs="Arial Narrow"/>
                <w:lang w:val="en-US"/>
              </w:rPr>
              <w:t>ss of Philosophy, Beijing, 13-20 august 2018;</w:t>
            </w:r>
          </w:p>
          <w:p w:rsidR="00B3052D" w:rsidRDefault="009C58C9" w:rsidP="009777A7">
            <w:pPr>
              <w:suppressAutoHyphens w:val="0"/>
              <w:ind w:right="62" w:firstLine="270"/>
              <w:jc w:val="both"/>
              <w:rPr>
                <w:rFonts w:cs="Arial Narrow"/>
                <w:lang w:val="en-US"/>
              </w:rPr>
            </w:pPr>
            <w:r>
              <w:rPr>
                <w:rFonts w:cs="Arial Narrow"/>
                <w:lang w:val="en-US"/>
              </w:rPr>
              <w:t>Conferin</w:t>
            </w:r>
            <w:r>
              <w:rPr>
                <w:rFonts w:cs="Arial Narrow"/>
              </w:rPr>
              <w:t xml:space="preserve">ța internațională </w:t>
            </w:r>
            <w:r w:rsidR="00593420">
              <w:rPr>
                <w:rFonts w:cs="Arial Narrow"/>
                <w:lang w:val="en-US"/>
              </w:rPr>
              <w:t>„Communication in Action. From Theory to Practice and Back” ( ed.I), Iași, 8-10 noiembrie 2018;</w:t>
            </w:r>
          </w:p>
          <w:p w:rsidR="00FA598B" w:rsidRDefault="00593420" w:rsidP="009777A7">
            <w:pPr>
              <w:suppressAutoHyphens w:val="0"/>
              <w:ind w:right="62" w:firstLine="270"/>
              <w:jc w:val="both"/>
              <w:rPr>
                <w:rFonts w:cs="Arial Narrow"/>
              </w:rPr>
            </w:pPr>
            <w:r>
              <w:rPr>
                <w:rFonts w:cs="Arial Narrow"/>
              </w:rPr>
              <w:t xml:space="preserve">11th LUMEN CATES </w:t>
            </w:r>
            <w:r w:rsidR="00F5536D">
              <w:rPr>
                <w:rFonts w:cs="Arial Narrow"/>
              </w:rPr>
              <w:t>– Communicative Action and Transdisciplinarity in the Ethical Society”</w:t>
            </w:r>
            <w:r>
              <w:rPr>
                <w:rFonts w:cs="Arial Narrow"/>
              </w:rPr>
              <w:t>,  Tîrgoviște, 23-24 noiembrie 2018</w:t>
            </w:r>
            <w:r w:rsidR="00FA598B">
              <w:rPr>
                <w:rFonts w:cs="Arial Narrow"/>
              </w:rPr>
              <w:t>;</w:t>
            </w:r>
          </w:p>
          <w:p w:rsidR="00B034F9" w:rsidRPr="00EA02E9" w:rsidRDefault="00FA598B" w:rsidP="009777A7">
            <w:pPr>
              <w:suppressAutoHyphens w:val="0"/>
              <w:ind w:right="62" w:firstLine="270"/>
              <w:jc w:val="both"/>
              <w:rPr>
                <w:rFonts w:cs="Arial Narrow"/>
              </w:rPr>
            </w:pPr>
            <w:r>
              <w:rPr>
                <w:rFonts w:cs="Arial Narrow"/>
              </w:rPr>
              <w:t>12th International Congress of Press History</w:t>
            </w:r>
            <w:r w:rsidR="005A034B">
              <w:rPr>
                <w:rFonts w:cs="Arial Narrow"/>
              </w:rPr>
              <w:t>( „190 de ani de presă în spațiul de limbă română”), Univ. „Al. I. Cuza”</w:t>
            </w:r>
            <w:r>
              <w:rPr>
                <w:rFonts w:cs="Arial Narrow"/>
              </w:rPr>
              <w:t>,</w:t>
            </w:r>
            <w:r w:rsidR="005A034B">
              <w:rPr>
                <w:rFonts w:cs="Arial Narrow"/>
              </w:rPr>
              <w:t xml:space="preserve"> Iași, </w:t>
            </w:r>
            <w:r>
              <w:rPr>
                <w:rFonts w:cs="Arial Narrow"/>
              </w:rPr>
              <w:t xml:space="preserve"> 12-13 aprilie 2019</w:t>
            </w:r>
            <w:r w:rsidR="00B034F9" w:rsidRPr="00EA02E9">
              <w:rPr>
                <w:rFonts w:cs="Arial Narrow"/>
              </w:rPr>
              <w:t>;</w:t>
            </w:r>
          </w:p>
          <w:p w:rsidR="00EA02E9" w:rsidRPr="00EA02E9" w:rsidRDefault="00EA02E9" w:rsidP="009777A7">
            <w:pPr>
              <w:suppressAutoHyphens w:val="0"/>
              <w:ind w:right="62" w:firstLine="270"/>
              <w:jc w:val="both"/>
              <w:rPr>
                <w:rFonts w:cs="Arial Narrow"/>
              </w:rPr>
            </w:pPr>
            <w:r>
              <w:rPr>
                <w:rFonts w:cs="Arial Narrow"/>
              </w:rPr>
              <w:t>12th LUMEN International Conference RSACVP, Iași, 15-17 mai 2019</w:t>
            </w:r>
            <w:r w:rsidRPr="00EA02E9">
              <w:rPr>
                <w:rFonts w:cs="Arial Narrow"/>
              </w:rPr>
              <w:t>;</w:t>
            </w:r>
          </w:p>
          <w:p w:rsidR="00593420" w:rsidRDefault="00EA02E9" w:rsidP="009777A7">
            <w:pPr>
              <w:suppressAutoHyphens w:val="0"/>
              <w:ind w:right="62" w:firstLine="270"/>
              <w:jc w:val="both"/>
              <w:rPr>
                <w:rFonts w:cs="Arial Narrow"/>
              </w:rPr>
            </w:pPr>
            <w:r>
              <w:rPr>
                <w:rFonts w:cs="Arial Narrow"/>
              </w:rPr>
              <w:t xml:space="preserve">Conferința Internațională „Cultura și presa în spațiul european” (ediția a 11-a) - „Reflectare, (de )formare și </w:t>
            </w:r>
            <w:r w:rsidRPr="00EA02E9">
              <w:rPr>
                <w:rFonts w:cs="Arial Narrow"/>
                <w:i/>
              </w:rPr>
              <w:t>fake news</w:t>
            </w:r>
            <w:r>
              <w:rPr>
                <w:rFonts w:cs="Arial Narrow"/>
              </w:rPr>
              <w:t xml:space="preserve"> în spațiul mediatic și cul</w:t>
            </w:r>
            <w:r w:rsidR="00386CBD">
              <w:rPr>
                <w:rFonts w:cs="Arial Narrow"/>
              </w:rPr>
              <w:t>tural” , Galați, 17-18 mai 2019;</w:t>
            </w:r>
          </w:p>
          <w:p w:rsidR="00D67AB0" w:rsidRPr="00D67AB0" w:rsidRDefault="003860F9" w:rsidP="00D67AB0">
            <w:pPr>
              <w:suppressAutoHyphens w:val="0"/>
              <w:ind w:right="62" w:firstLine="270"/>
              <w:jc w:val="both"/>
              <w:rPr>
                <w:rFonts w:cs="Arial Narrow"/>
              </w:rPr>
            </w:pPr>
            <w:r>
              <w:rPr>
                <w:rFonts w:cs="Arial Narrow"/>
              </w:rPr>
              <w:t xml:space="preserve">4 th edition </w:t>
            </w:r>
            <w:r w:rsidR="00386CBD">
              <w:rPr>
                <w:rFonts w:cs="Arial Narrow"/>
              </w:rPr>
              <w:t>International Conference in Communication, Education and Knowledge S</w:t>
            </w:r>
            <w:r>
              <w:rPr>
                <w:rFonts w:cs="Arial Narrow"/>
              </w:rPr>
              <w:t>ociety ( CESC)</w:t>
            </w:r>
            <w:r w:rsidR="00F06052">
              <w:rPr>
                <w:rFonts w:cs="Arial Narrow"/>
              </w:rPr>
              <w:t>, „InnovativeInstruments for Community Development”</w:t>
            </w:r>
            <w:r w:rsidR="00386CBD">
              <w:rPr>
                <w:rFonts w:cs="Arial Narrow"/>
              </w:rPr>
              <w:t>, Universitatea de Vest Timișoara, 17-19 October</w:t>
            </w:r>
            <w:r w:rsidR="00D67AB0" w:rsidRPr="00D67AB0">
              <w:rPr>
                <w:rFonts w:cs="Arial Narrow"/>
              </w:rPr>
              <w:t>2019;</w:t>
            </w:r>
          </w:p>
          <w:p w:rsidR="00D67AB0" w:rsidRPr="00D67AB0" w:rsidRDefault="00D67AB0" w:rsidP="00D67AB0">
            <w:pPr>
              <w:numPr>
                <w:ilvl w:val="0"/>
                <w:numId w:val="9"/>
              </w:numPr>
              <w:suppressAutoHyphens w:val="0"/>
              <w:ind w:right="62"/>
              <w:jc w:val="both"/>
              <w:rPr>
                <w:rFonts w:cs="Arial Narrow"/>
              </w:rPr>
            </w:pPr>
            <w:r w:rsidRPr="00D67AB0">
              <w:rPr>
                <w:rFonts w:cs="Arial Narrow"/>
              </w:rPr>
              <w:t>XXIVème Colloque franco-roumain en SIC, „Intellectuels et medias. Impact de la digitalisation des formes d`engagement et de débat public”, Faculté de Journalisme et Sciences de la Communication- Université de Bucarest, 31 octobre- 2 novembre 2019:</w:t>
            </w:r>
          </w:p>
          <w:p w:rsidR="00D67AB0" w:rsidRPr="00D67AB0" w:rsidRDefault="00D67AB0" w:rsidP="00D67AB0">
            <w:pPr>
              <w:suppressAutoHyphens w:val="0"/>
              <w:ind w:right="62" w:firstLine="270"/>
              <w:jc w:val="both"/>
              <w:rPr>
                <w:rFonts w:cs="Arial Narrow"/>
                <w:lang w:val="en-US"/>
              </w:rPr>
            </w:pPr>
            <w:r w:rsidRPr="00D67AB0">
              <w:rPr>
                <w:rFonts w:cs="Arial Narrow"/>
                <w:lang w:val="en-US"/>
              </w:rPr>
              <w:t xml:space="preserve">2th edition International Conference Communication in action. From Teory to Practice and Back, „Strategic Communication_in the Digital Era: _ Challenges and Opportunities_for Practitioners”, Universitatea „Așlexandru Ioan Cuza” Iași, 7-9 November 2019; </w:t>
            </w:r>
          </w:p>
          <w:p w:rsidR="00D67AB0" w:rsidRPr="00D67AB0" w:rsidRDefault="00D67AB0" w:rsidP="00D67AB0">
            <w:pPr>
              <w:suppressAutoHyphens w:val="0"/>
              <w:ind w:right="62" w:firstLine="270"/>
              <w:jc w:val="both"/>
              <w:rPr>
                <w:rFonts w:cs="Arial Narrow"/>
                <w:lang w:val="en-US"/>
              </w:rPr>
            </w:pPr>
            <w:r w:rsidRPr="00D67AB0">
              <w:rPr>
                <w:rFonts w:cs="Arial Narrow"/>
                <w:lang w:val="en-US"/>
              </w:rPr>
              <w:t>7</w:t>
            </w:r>
            <w:r w:rsidRPr="00D67AB0">
              <w:rPr>
                <w:rFonts w:cs="Arial Narrow"/>
                <w:vertAlign w:val="superscript"/>
                <w:lang w:val="en-US"/>
              </w:rPr>
              <w:t>th</w:t>
            </w:r>
            <w:r w:rsidRPr="00D67AB0">
              <w:rPr>
                <w:rFonts w:cs="Arial Narrow"/>
                <w:lang w:val="en-US"/>
              </w:rPr>
              <w:t xml:space="preserve"> Central &amp;Eastern European LUMEN International Scientific Conference New Approaches in Social and Humanistic Sciences, 25-26 June 2020;</w:t>
            </w:r>
          </w:p>
          <w:p w:rsidR="00D67AB0" w:rsidRPr="00D67AB0" w:rsidRDefault="00D67AB0" w:rsidP="00D67AB0">
            <w:pPr>
              <w:suppressAutoHyphens w:val="0"/>
              <w:ind w:right="62" w:firstLine="270"/>
              <w:jc w:val="both"/>
              <w:rPr>
                <w:rFonts w:cs="Arial Narrow"/>
              </w:rPr>
            </w:pPr>
            <w:r w:rsidRPr="00D67AB0">
              <w:rPr>
                <w:rFonts w:cs="Arial Narrow"/>
                <w:lang w:val="en-US"/>
              </w:rPr>
              <w:t>Congresul Internațional de Istorie a Presei, ediția a XIII-a, Universitatea Pitești, 19 septembrie 2020.</w:t>
            </w:r>
          </w:p>
          <w:p w:rsidR="00386CBD" w:rsidRDefault="00A34447" w:rsidP="009777A7">
            <w:pPr>
              <w:suppressAutoHyphens w:val="0"/>
              <w:ind w:right="62" w:firstLine="270"/>
              <w:jc w:val="both"/>
              <w:rPr>
                <w:rFonts w:cs="Arial Narrow"/>
              </w:rPr>
            </w:pPr>
            <w:r>
              <w:rPr>
                <w:rFonts w:cs="Arial Narrow"/>
              </w:rPr>
              <w:t xml:space="preserve"> 2019 2019</w:t>
            </w:r>
            <w:r w:rsidR="003860F9">
              <w:rPr>
                <w:rFonts w:cs="Arial Narrow"/>
              </w:rPr>
              <w:t xml:space="preserve"> 2019</w:t>
            </w:r>
            <w:r w:rsidR="00F06052">
              <w:rPr>
                <w:rFonts w:cs="Arial Narrow"/>
              </w:rPr>
              <w:t>;</w:t>
            </w:r>
          </w:p>
          <w:p w:rsidR="00F06052" w:rsidRDefault="00F06052" w:rsidP="009777A7">
            <w:pPr>
              <w:suppressAutoHyphens w:val="0"/>
              <w:ind w:right="62" w:firstLine="270"/>
              <w:jc w:val="both"/>
              <w:rPr>
                <w:rFonts w:cs="Arial Narrow"/>
              </w:rPr>
            </w:pPr>
          </w:p>
          <w:p w:rsidR="00F06052" w:rsidRDefault="00F06052" w:rsidP="009777A7">
            <w:pPr>
              <w:suppressAutoHyphens w:val="0"/>
              <w:ind w:right="62" w:firstLine="270"/>
              <w:jc w:val="both"/>
              <w:rPr>
                <w:rFonts w:cs="Arial Narrow"/>
              </w:rPr>
            </w:pPr>
          </w:p>
          <w:p w:rsidR="00F06052" w:rsidRDefault="00F06052" w:rsidP="009777A7">
            <w:pPr>
              <w:suppressAutoHyphens w:val="0"/>
              <w:ind w:right="62" w:firstLine="270"/>
              <w:jc w:val="both"/>
              <w:rPr>
                <w:rFonts w:cs="Arial Narrow"/>
              </w:rPr>
            </w:pPr>
          </w:p>
          <w:p w:rsidR="00F06052" w:rsidRPr="00593420" w:rsidRDefault="00F06052" w:rsidP="009777A7">
            <w:pPr>
              <w:suppressAutoHyphens w:val="0"/>
              <w:ind w:right="62" w:firstLine="270"/>
              <w:jc w:val="both"/>
              <w:rPr>
                <w:rFonts w:cs="Arial Narrow"/>
              </w:rPr>
            </w:pPr>
          </w:p>
          <w:p w:rsidR="009B3C24" w:rsidRPr="00B8613C" w:rsidRDefault="009B3C24" w:rsidP="009777A7">
            <w:pPr>
              <w:suppressAutoHyphens w:val="0"/>
              <w:ind w:right="62" w:firstLine="270"/>
              <w:jc w:val="both"/>
              <w:rPr>
                <w:rFonts w:cs="Arial Narrow"/>
              </w:rPr>
            </w:pPr>
          </w:p>
          <w:p w:rsidR="00A91DC3" w:rsidRDefault="00A91DC3" w:rsidP="00C8044C">
            <w:pPr>
              <w:suppressAutoHyphens w:val="0"/>
              <w:ind w:right="62" w:firstLine="270"/>
              <w:jc w:val="both"/>
              <w:rPr>
                <w:rFonts w:cs="Arial Narrow"/>
              </w:rPr>
            </w:pPr>
          </w:p>
          <w:p w:rsidR="00D6243B" w:rsidRPr="00C8044C" w:rsidRDefault="00D6243B" w:rsidP="00C8044C">
            <w:pPr>
              <w:suppressAutoHyphens w:val="0"/>
              <w:ind w:right="62" w:firstLine="270"/>
              <w:jc w:val="both"/>
              <w:rPr>
                <w:rFonts w:cs="Arial Narrow"/>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Default="00EA1FF7" w:rsidP="004541C3">
            <w:pPr>
              <w:pStyle w:val="CVNormal"/>
              <w:ind w:left="360"/>
              <w:rPr>
                <w:b/>
              </w:rPr>
            </w:pPr>
          </w:p>
          <w:p w:rsidR="00EA1FF7" w:rsidRPr="00163B1E" w:rsidRDefault="00EA1FF7" w:rsidP="00EA1FF7">
            <w:pPr>
              <w:pStyle w:val="CVNormal"/>
              <w:ind w:left="0" w:firstLine="180"/>
              <w:jc w:val="both"/>
              <w:rPr>
                <w:lang w:eastAsia="en-US"/>
              </w:rPr>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p w:rsidR="00EA1FF7" w:rsidRDefault="00EA1FF7" w:rsidP="00AA43CE">
            <w:pPr>
              <w:ind w:left="35"/>
              <w:jc w:val="both"/>
            </w:pPr>
          </w:p>
        </w:tc>
      </w:tr>
    </w:tbl>
    <w:p w:rsidR="00425362" w:rsidRDefault="00425362" w:rsidP="00D67AB0">
      <w:pPr>
        <w:ind w:left="3150"/>
      </w:pPr>
    </w:p>
    <w:tbl>
      <w:tblPr>
        <w:tblW w:w="0" w:type="auto"/>
        <w:tblInd w:w="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8"/>
      </w:tblGrid>
      <w:tr w:rsidR="00D7407D" w:rsidTr="0044022E">
        <w:tc>
          <w:tcPr>
            <w:tcW w:w="7838" w:type="dxa"/>
          </w:tcPr>
          <w:p w:rsidR="00CF340C" w:rsidRDefault="00D7407D" w:rsidP="00D7407D">
            <w:r w:rsidRPr="00D7407D">
              <w:t>octombrie 2019;</w:t>
            </w:r>
          </w:p>
          <w:p w:rsidR="00D7407D" w:rsidRPr="00D7407D" w:rsidRDefault="00D7407D" w:rsidP="00D7407D">
            <w:r w:rsidRPr="00D7407D">
              <w:t>XXIVème Colloque franco-roumain en SIC, „Intellectuels et medias. Impact de la digitalisation des formes d`engagement et de débat public”, Faculté de Journalisme et Sciences de la Communication- Université de Bucarest, 31 octobre- 2 novembre 2019:</w:t>
            </w:r>
          </w:p>
          <w:p w:rsidR="00D7407D" w:rsidRPr="0044022E" w:rsidRDefault="00D7407D" w:rsidP="00D7407D">
            <w:pPr>
              <w:rPr>
                <w:lang w:val="en-US"/>
              </w:rPr>
            </w:pPr>
            <w:r w:rsidRPr="00A00487">
              <w:rPr>
                <w:lang w:val="fr-FR"/>
              </w:rPr>
              <w:t xml:space="preserve">       </w:t>
            </w:r>
            <w:r w:rsidRPr="0044022E">
              <w:rPr>
                <w:lang w:val="en-US"/>
              </w:rPr>
              <w:t>2th edition International Conference Communication in action. From Teory to Practice and Back, „Strategic Communication_in the Digital Era: _ Challenges and Opportunities_for P</w:t>
            </w:r>
            <w:r w:rsidR="004D2DD6">
              <w:rPr>
                <w:lang w:val="en-US"/>
              </w:rPr>
              <w:t>ractitioners”, Universitatea „A</w:t>
            </w:r>
            <w:r w:rsidRPr="0044022E">
              <w:rPr>
                <w:lang w:val="en-US"/>
              </w:rPr>
              <w:t xml:space="preserve">lexandru Ioan Cuza” Iași, 7-9 November 2019; </w:t>
            </w:r>
          </w:p>
          <w:p w:rsidR="00D7407D" w:rsidRPr="0044022E" w:rsidRDefault="00D7407D" w:rsidP="00D7407D">
            <w:pPr>
              <w:rPr>
                <w:lang w:val="en-US"/>
              </w:rPr>
            </w:pPr>
            <w:r w:rsidRPr="0044022E">
              <w:rPr>
                <w:lang w:val="en-US"/>
              </w:rPr>
              <w:t xml:space="preserve">       7</w:t>
            </w:r>
            <w:r w:rsidRPr="0044022E">
              <w:rPr>
                <w:vertAlign w:val="superscript"/>
                <w:lang w:val="en-US"/>
              </w:rPr>
              <w:t>th</w:t>
            </w:r>
            <w:r w:rsidRPr="0044022E">
              <w:rPr>
                <w:lang w:val="en-US"/>
              </w:rPr>
              <w:t xml:space="preserve"> Central &amp;Eastern European LUMEN International Scientific Conference New Approaches in Social and Humanistic Sciences, 25-26 June 2020;</w:t>
            </w:r>
          </w:p>
          <w:p w:rsidR="00D7407D" w:rsidRDefault="00D7407D" w:rsidP="00D7407D">
            <w:pPr>
              <w:rPr>
                <w:lang w:val="en-US"/>
              </w:rPr>
            </w:pPr>
            <w:r w:rsidRPr="0044022E">
              <w:rPr>
                <w:lang w:val="en-US"/>
              </w:rPr>
              <w:t xml:space="preserve">       Congresul Internațional de Istorie a Presei, ediția a XIII-a, „Audiovizualul, o istorie recent</w:t>
            </w:r>
            <w:r w:rsidR="00E140A8">
              <w:t>ă</w:t>
            </w:r>
            <w:r w:rsidR="00E140A8">
              <w:rPr>
                <w:lang w:val="en-US"/>
              </w:rPr>
              <w:t xml:space="preserve"> (</w:t>
            </w:r>
            <w:r w:rsidRPr="0044022E">
              <w:rPr>
                <w:lang w:val="en-US"/>
              </w:rPr>
              <w:t>1928-2020”), Un</w:t>
            </w:r>
            <w:r w:rsidR="00A00487">
              <w:rPr>
                <w:lang w:val="en-US"/>
              </w:rPr>
              <w:t>iversitatea Pitești, 3-4 april</w:t>
            </w:r>
            <w:r w:rsidRPr="0044022E">
              <w:rPr>
                <w:lang w:val="en-US"/>
              </w:rPr>
              <w:t xml:space="preserve">ie </w:t>
            </w:r>
            <w:r w:rsidR="00CF340C">
              <w:rPr>
                <w:lang w:val="en-US"/>
              </w:rPr>
              <w:t>(19 septembrie)</w:t>
            </w:r>
            <w:r w:rsidR="004D2DD6">
              <w:rPr>
                <w:lang w:val="en-US"/>
              </w:rPr>
              <w:t>2020;</w:t>
            </w:r>
          </w:p>
          <w:p w:rsidR="004D2DD6" w:rsidRPr="004D2DD6" w:rsidRDefault="004D2DD6" w:rsidP="00D7407D">
            <w:r w:rsidRPr="004D2DD6">
              <w:rPr>
                <w:lang w:val="fr-FR"/>
              </w:rPr>
              <w:t xml:space="preserve">Conferința regională  </w:t>
            </w:r>
            <w:r>
              <w:t>„30 de ani de învățământ jrnalistic și de comunicare în fostele țări comuniste din Estul Europei. De la cucerirea libertății de exprimare, la comunicarea digitală”, Universitatea București, Facultatea de Jurnalism și Științe ale Comunicării , 20-21 mai 2021</w:t>
            </w:r>
          </w:p>
          <w:p w:rsidR="00D7407D" w:rsidRDefault="00D7407D" w:rsidP="00D67AB0"/>
        </w:tc>
      </w:tr>
    </w:tbl>
    <w:p w:rsidR="00D7407D" w:rsidRDefault="00D7407D" w:rsidP="00D67AB0">
      <w:pPr>
        <w:ind w:left="3150"/>
      </w:pPr>
    </w:p>
    <w:tbl>
      <w:tblPr>
        <w:tblW w:w="0" w:type="auto"/>
        <w:tblLayout w:type="fixed"/>
        <w:tblCellMar>
          <w:top w:w="40" w:type="dxa"/>
          <w:left w:w="0" w:type="dxa"/>
          <w:bottom w:w="40" w:type="dxa"/>
          <w:right w:w="0" w:type="dxa"/>
        </w:tblCellMar>
        <w:tblLook w:val="0000" w:firstRow="0" w:lastRow="0" w:firstColumn="0" w:lastColumn="0" w:noHBand="0" w:noVBand="0"/>
      </w:tblPr>
      <w:tblGrid>
        <w:gridCol w:w="3150"/>
        <w:gridCol w:w="7622"/>
      </w:tblGrid>
      <w:tr w:rsidR="00447D98" w:rsidTr="00EA1FF7">
        <w:trPr>
          <w:cantSplit/>
          <w:trHeight w:val="14593"/>
        </w:trPr>
        <w:tc>
          <w:tcPr>
            <w:tcW w:w="3150" w:type="dxa"/>
            <w:vMerge w:val="restart"/>
            <w:tcBorders>
              <w:right w:val="single" w:sz="1" w:space="0" w:color="000000"/>
            </w:tcBorders>
          </w:tcPr>
          <w:p w:rsidR="00447D98" w:rsidRDefault="00447D98">
            <w:pPr>
              <w:pStyle w:val="CVHeading2-FirstLine"/>
            </w:pPr>
          </w:p>
        </w:tc>
        <w:tc>
          <w:tcPr>
            <w:tcW w:w="7622" w:type="dxa"/>
            <w:tcBorders>
              <w:top w:val="single" w:sz="4" w:space="0" w:color="auto"/>
              <w:bottom w:val="single" w:sz="4" w:space="0" w:color="auto"/>
            </w:tcBorders>
          </w:tcPr>
          <w:p w:rsidR="00447D98" w:rsidRPr="00CC462C" w:rsidRDefault="00447D98" w:rsidP="00EA1FF7">
            <w:pPr>
              <w:pStyle w:val="CVNormal"/>
              <w:numPr>
                <w:ilvl w:val="0"/>
                <w:numId w:val="5"/>
              </w:numPr>
              <w:ind w:left="360" w:hanging="270"/>
              <w:rPr>
                <w:b/>
              </w:rPr>
            </w:pPr>
            <w:r w:rsidRPr="00CC462C">
              <w:rPr>
                <w:b/>
              </w:rPr>
              <w:t>Articole ştiinţifice publicate:</w:t>
            </w:r>
          </w:p>
          <w:p w:rsidR="00447D98" w:rsidRPr="00163B1E" w:rsidRDefault="00447D98" w:rsidP="00EA1FF7">
            <w:pPr>
              <w:pStyle w:val="CVNormal"/>
              <w:ind w:left="0" w:firstLine="180"/>
              <w:jc w:val="both"/>
              <w:rPr>
                <w:lang w:eastAsia="en-US"/>
              </w:rPr>
            </w:pPr>
            <w:r w:rsidRPr="00163B1E">
              <w:rPr>
                <w:i/>
                <w:iCs/>
                <w:lang w:eastAsia="en-US"/>
              </w:rPr>
              <w:t>Comunicarea socialã - perspective retorice</w:t>
            </w:r>
            <w:r w:rsidRPr="00163B1E">
              <w:rPr>
                <w:lang w:eastAsia="en-US"/>
              </w:rPr>
              <w:t xml:space="preserve">, în </w:t>
            </w:r>
            <w:r w:rsidRPr="00163B1E">
              <w:rPr>
                <w:i/>
                <w:iCs/>
                <w:lang w:eastAsia="en-US"/>
              </w:rPr>
              <w:t>Analele Ştiinţifice ale Universitãţii Al.I.Cuza</w:t>
            </w:r>
            <w:r w:rsidRPr="00163B1E">
              <w:rPr>
                <w:lang w:eastAsia="en-US"/>
              </w:rPr>
              <w:t xml:space="preserve"> Iaşi, secţiunea Sociologie-Politologie, tom VI, 2002, Editura Universitãţii Al.I.Cuza Iaşi;</w:t>
            </w:r>
          </w:p>
          <w:p w:rsidR="00447D98" w:rsidRPr="00163B1E" w:rsidRDefault="00447D98" w:rsidP="00EA1FF7">
            <w:pPr>
              <w:pStyle w:val="CVNormal"/>
              <w:ind w:left="0" w:firstLine="180"/>
              <w:jc w:val="both"/>
              <w:rPr>
                <w:iCs/>
                <w:lang w:eastAsia="en-US"/>
              </w:rPr>
            </w:pPr>
            <w:r w:rsidRPr="00163B1E">
              <w:rPr>
                <w:i/>
                <w:iCs/>
                <w:lang w:eastAsia="en-US"/>
              </w:rPr>
              <w:t>Publicitatea - artã a convingerii clandestine</w:t>
            </w:r>
            <w:r w:rsidRPr="00163B1E">
              <w:rPr>
                <w:lang w:eastAsia="en-US"/>
              </w:rPr>
              <w:t xml:space="preserve"> (recenzie la Vasile Sebastian Dâncu, </w:t>
            </w:r>
            <w:r w:rsidRPr="00D20A4F">
              <w:rPr>
                <w:i/>
                <w:iCs/>
                <w:lang w:eastAsia="en-US"/>
              </w:rPr>
              <w:t>Comunicarea simbolicã-Arhitectura discursului publicitar</w:t>
            </w:r>
            <w:r>
              <w:rPr>
                <w:lang w:eastAsia="en-US"/>
              </w:rPr>
              <w:t>,</w:t>
            </w:r>
            <w:r w:rsidRPr="00163B1E">
              <w:rPr>
                <w:lang w:eastAsia="en-US"/>
              </w:rPr>
              <w:t xml:space="preserve"> Ed. Dacia, Cluj-Napoca, 2001), în </w:t>
            </w:r>
            <w:r w:rsidRPr="00D20A4F">
              <w:rPr>
                <w:i/>
                <w:iCs/>
                <w:lang w:eastAsia="en-US"/>
              </w:rPr>
              <w:t>Analele ştiinţifice ale Universitãţii Al.I.Cuza Iaşi</w:t>
            </w:r>
            <w:r w:rsidRPr="00163B1E">
              <w:rPr>
                <w:iCs/>
                <w:lang w:eastAsia="en-US"/>
              </w:rPr>
              <w:t>, secţiunea Sociologie-Politologie, tom VI, 2002, Editura Universitãţii Al.I.Cuza Iaşi;</w:t>
            </w:r>
          </w:p>
          <w:p w:rsidR="00447D98" w:rsidRPr="004541C3" w:rsidRDefault="00447D98" w:rsidP="00EA1FF7">
            <w:pPr>
              <w:pStyle w:val="CVNormal"/>
              <w:ind w:left="0" w:firstLine="180"/>
              <w:jc w:val="both"/>
              <w:rPr>
                <w:lang w:eastAsia="en-US"/>
              </w:rPr>
            </w:pPr>
            <w:r w:rsidRPr="00163B1E">
              <w:rPr>
                <w:i/>
                <w:iCs/>
                <w:lang w:eastAsia="en-US"/>
              </w:rPr>
              <w:t xml:space="preserve">Conceptele etnologiei </w:t>
            </w:r>
            <w:r w:rsidRPr="00163B1E">
              <w:rPr>
                <w:lang w:eastAsia="en-US"/>
              </w:rPr>
              <w:t xml:space="preserve">(recenzie la M.O. Gerault, O.Leservoisier, R. Pottier, </w:t>
            </w:r>
            <w:r w:rsidRPr="00163B1E">
              <w:rPr>
                <w:i/>
                <w:iCs/>
                <w:lang w:eastAsia="en-US"/>
              </w:rPr>
              <w:t>Noţiunile-cheie ale etnologiei</w:t>
            </w:r>
            <w:r w:rsidRPr="00163B1E">
              <w:rPr>
                <w:lang w:eastAsia="en-US"/>
              </w:rPr>
              <w:t xml:space="preserve">, Ed. Polirom, Iaşi </w:t>
            </w:r>
            <w:r w:rsidRPr="00163B1E">
              <w:rPr>
                <w:i/>
                <w:iCs/>
                <w:lang w:eastAsia="en-US"/>
              </w:rPr>
              <w:t>,</w:t>
            </w:r>
            <w:r w:rsidRPr="00163B1E">
              <w:rPr>
                <w:lang w:eastAsia="en-US"/>
              </w:rPr>
              <w:t xml:space="preserve">2001), în </w:t>
            </w:r>
            <w:r w:rsidRPr="00163B1E">
              <w:rPr>
                <w:i/>
                <w:iCs/>
                <w:lang w:eastAsia="en-US"/>
              </w:rPr>
              <w:t xml:space="preserve">Analele ştiinţifice ale Universitãţii Al.I.Cuza </w:t>
            </w:r>
            <w:r w:rsidRPr="00E71D5E">
              <w:rPr>
                <w:iCs/>
                <w:lang w:eastAsia="en-US"/>
              </w:rPr>
              <w:t>Iaşi</w:t>
            </w:r>
            <w:r w:rsidRPr="00163B1E">
              <w:rPr>
                <w:lang w:eastAsia="en-US"/>
              </w:rPr>
              <w:t>, secţiunea Sociologie-Politologie, tom VI, 2002, Editura Universitãţii Al.I.Cuza Iaşi;</w:t>
            </w:r>
          </w:p>
          <w:p w:rsidR="00447D98" w:rsidRPr="00EA1FF7" w:rsidRDefault="00447D98" w:rsidP="00EA1FF7">
            <w:pPr>
              <w:pStyle w:val="CVNormal"/>
              <w:ind w:left="0" w:firstLine="180"/>
              <w:jc w:val="both"/>
              <w:rPr>
                <w:lang w:eastAsia="en-US"/>
              </w:rPr>
            </w:pPr>
            <w:r w:rsidRPr="00163B1E">
              <w:rPr>
                <w:i/>
                <w:iCs/>
                <w:lang w:eastAsia="en-US"/>
              </w:rPr>
              <w:t>Metafora în discursul educaţiei</w:t>
            </w:r>
            <w:r w:rsidRPr="00163B1E">
              <w:rPr>
                <w:lang w:eastAsia="en-US"/>
              </w:rPr>
              <w:t xml:space="preserve">, în </w:t>
            </w:r>
            <w:r w:rsidRPr="00163B1E">
              <w:rPr>
                <w:i/>
                <w:iCs/>
                <w:lang w:eastAsia="en-US"/>
              </w:rPr>
              <w:t xml:space="preserve">Hermeneia. Revistã de studii şi cercetãri hermeneutice, </w:t>
            </w:r>
            <w:r w:rsidRPr="00163B1E">
              <w:rPr>
                <w:lang w:eastAsia="en-US"/>
              </w:rPr>
              <w:t>Edi</w:t>
            </w:r>
            <w:r>
              <w:rPr>
                <w:lang w:eastAsia="en-US"/>
              </w:rPr>
              <w:t>tura Fundaţiei Axis, Iaşi, 2002;</w:t>
            </w:r>
          </w:p>
          <w:p w:rsidR="00447D98" w:rsidRPr="00163D06" w:rsidRDefault="00447D98" w:rsidP="00EA1FF7">
            <w:pPr>
              <w:pStyle w:val="CVNormal"/>
              <w:ind w:left="0" w:firstLine="270"/>
              <w:jc w:val="both"/>
              <w:rPr>
                <w:lang w:eastAsia="en-US"/>
              </w:rPr>
            </w:pPr>
            <w:r w:rsidRPr="00163B1E">
              <w:rPr>
                <w:i/>
                <w:iCs/>
                <w:lang w:eastAsia="en-US"/>
              </w:rPr>
              <w:t>Metafora în narativitatea multimedia</w:t>
            </w:r>
            <w:r w:rsidRPr="00163B1E">
              <w:rPr>
                <w:lang w:eastAsia="en-US"/>
              </w:rPr>
              <w:t xml:space="preserve">, în </w:t>
            </w:r>
            <w:r w:rsidRPr="00163B1E">
              <w:rPr>
                <w:i/>
                <w:iCs/>
                <w:lang w:eastAsia="en-US"/>
              </w:rPr>
              <w:t>Hermeneia. Revistã de studii</w:t>
            </w:r>
            <w:r>
              <w:rPr>
                <w:i/>
                <w:iCs/>
                <w:lang w:eastAsia="en-US"/>
              </w:rPr>
              <w:t xml:space="preserve"> ş</w:t>
            </w:r>
            <w:r w:rsidRPr="00163B1E">
              <w:rPr>
                <w:i/>
                <w:iCs/>
                <w:lang w:eastAsia="en-US"/>
              </w:rPr>
              <w:t>i cercetãri hermeneutice,</w:t>
            </w:r>
            <w:r w:rsidRPr="00163B1E">
              <w:rPr>
                <w:lang w:eastAsia="en-US"/>
              </w:rPr>
              <w:t xml:space="preserve"> Editura Fundaţiei Axis,</w:t>
            </w:r>
            <w:r>
              <w:rPr>
                <w:lang w:eastAsia="en-US"/>
              </w:rPr>
              <w:t>Iaşi, 2002;</w:t>
            </w:r>
          </w:p>
          <w:p w:rsidR="00447D98" w:rsidRPr="00163B1E" w:rsidRDefault="00447D98" w:rsidP="00EA1FF7">
            <w:pPr>
              <w:pStyle w:val="CVNormal"/>
              <w:ind w:left="0" w:firstLine="270"/>
              <w:jc w:val="both"/>
              <w:rPr>
                <w:lang w:eastAsia="en-US"/>
              </w:rPr>
            </w:pPr>
            <w:r w:rsidRPr="00163B1E">
              <w:rPr>
                <w:i/>
                <w:iCs/>
                <w:lang w:eastAsia="en-US"/>
              </w:rPr>
              <w:t>Limbajul semio-logic al educaţiei</w:t>
            </w:r>
            <w:r w:rsidRPr="00163B1E">
              <w:rPr>
                <w:lang w:eastAsia="en-US"/>
              </w:rPr>
              <w:t xml:space="preserve">, în </w:t>
            </w:r>
            <w:r w:rsidRPr="00163B1E">
              <w:rPr>
                <w:i/>
                <w:iCs/>
                <w:lang w:eastAsia="en-US"/>
              </w:rPr>
              <w:t>Analele ştiinţifice ale Universităţii Al.I.Cuza</w:t>
            </w:r>
            <w:r w:rsidRPr="00163B1E">
              <w:rPr>
                <w:lang w:eastAsia="en-US"/>
              </w:rPr>
              <w:t xml:space="preserve"> Iaşi, secţiunea Filosofie, tom XLIX, 2002, Editura Universităţii Al.I.Cuza Iaşi;</w:t>
            </w:r>
          </w:p>
          <w:p w:rsidR="00447D98" w:rsidRPr="00371415" w:rsidRDefault="00447D98" w:rsidP="00EA1FF7">
            <w:pPr>
              <w:pStyle w:val="CVNormal"/>
              <w:ind w:left="0" w:firstLine="180"/>
              <w:jc w:val="both"/>
              <w:rPr>
                <w:lang w:eastAsia="en-US"/>
              </w:rPr>
            </w:pPr>
            <w:r w:rsidRPr="00163B1E">
              <w:rPr>
                <w:i/>
                <w:iCs/>
                <w:lang w:eastAsia="en-US"/>
              </w:rPr>
              <w:t>Despre raţiunea discursivă şi criticii ei</w:t>
            </w:r>
            <w:r>
              <w:rPr>
                <w:lang w:eastAsia="en-US"/>
              </w:rPr>
              <w:t xml:space="preserve"> (recenzie la Constan</w:t>
            </w:r>
            <w:r w:rsidRPr="00163B1E">
              <w:rPr>
                <w:lang w:eastAsia="en-US"/>
              </w:rPr>
              <w:t xml:space="preserve">tin Sãlãvãstru, </w:t>
            </w:r>
            <w:r w:rsidRPr="00163B1E">
              <w:rPr>
                <w:i/>
                <w:iCs/>
                <w:lang w:eastAsia="en-US"/>
              </w:rPr>
              <w:t>Critica raţionalitãţii discursive,</w:t>
            </w:r>
            <w:r>
              <w:rPr>
                <w:lang w:eastAsia="en-US"/>
              </w:rPr>
              <w:t xml:space="preserve">Ed. </w:t>
            </w:r>
            <w:r w:rsidRPr="00163B1E">
              <w:rPr>
                <w:lang w:eastAsia="en-US"/>
              </w:rPr>
              <w:t xml:space="preserve">Polirom Iaşi, 2001), în </w:t>
            </w:r>
            <w:r w:rsidRPr="00163B1E">
              <w:rPr>
                <w:i/>
                <w:iCs/>
                <w:lang w:eastAsia="en-US"/>
              </w:rPr>
              <w:t>Analele ştiinţifice ale Universităţii Al.I.Cuza</w:t>
            </w:r>
            <w:r w:rsidRPr="00163B1E">
              <w:rPr>
                <w:lang w:eastAsia="en-US"/>
              </w:rPr>
              <w:t xml:space="preserve"> Iaşi, secţiunea Filosofie, tom XLIX, 2002, Editura Universităţii Al.I.Cuza Iaşi;</w:t>
            </w:r>
          </w:p>
          <w:p w:rsidR="00447D98" w:rsidRPr="00163B1E" w:rsidRDefault="00447D98" w:rsidP="00EA1FF7">
            <w:pPr>
              <w:pStyle w:val="CVNormal"/>
              <w:ind w:left="0" w:firstLine="180"/>
              <w:jc w:val="both"/>
              <w:rPr>
                <w:lang w:eastAsia="en-US"/>
              </w:rPr>
            </w:pPr>
            <w:r w:rsidRPr="00163B1E">
              <w:rPr>
                <w:i/>
                <w:iCs/>
                <w:lang w:eastAsia="en-US"/>
              </w:rPr>
              <w:t xml:space="preserve">Argumente pro Argumentum, </w:t>
            </w:r>
            <w:r w:rsidRPr="00163B1E">
              <w:rPr>
                <w:lang w:eastAsia="en-US"/>
              </w:rPr>
              <w:t xml:space="preserve">în </w:t>
            </w:r>
            <w:r w:rsidRPr="00163B1E">
              <w:rPr>
                <w:i/>
                <w:iCs/>
                <w:lang w:eastAsia="en-US"/>
              </w:rPr>
              <w:t>Analele ştiinţifice ale Universităţii Al.I.Cuza</w:t>
            </w:r>
            <w:r w:rsidRPr="00163B1E">
              <w:rPr>
                <w:lang w:eastAsia="en-US"/>
              </w:rPr>
              <w:t xml:space="preserve"> Iaşi, secţiunea Filosofie, tom XLIX, 2002, Editura Universităţii Al.I.Cuza Iaşi;</w:t>
            </w:r>
          </w:p>
          <w:p w:rsidR="00447D98" w:rsidRPr="00371415" w:rsidRDefault="00447D98" w:rsidP="00EA1FF7">
            <w:pPr>
              <w:pStyle w:val="CVNormal"/>
              <w:ind w:left="0" w:firstLine="270"/>
              <w:jc w:val="both"/>
              <w:rPr>
                <w:lang w:eastAsia="en-US"/>
              </w:rPr>
            </w:pPr>
            <w:r w:rsidRPr="00163B1E">
              <w:rPr>
                <w:i/>
                <w:iCs/>
                <w:lang w:eastAsia="en-US"/>
              </w:rPr>
              <w:t>Comunicare, argumentare, discurs mediatic</w:t>
            </w:r>
            <w:r w:rsidRPr="00163B1E">
              <w:rPr>
                <w:lang w:eastAsia="en-US"/>
              </w:rPr>
              <w:t xml:space="preserve">, în </w:t>
            </w:r>
            <w:r w:rsidRPr="00163B1E">
              <w:rPr>
                <w:i/>
                <w:iCs/>
                <w:lang w:eastAsia="en-US"/>
              </w:rPr>
              <w:t>Caiete Sociologice</w:t>
            </w:r>
            <w:r w:rsidRPr="00163B1E">
              <w:rPr>
                <w:lang w:eastAsia="en-US"/>
              </w:rPr>
              <w:t>, nr. 1, Editura Fundaţiei Axis, Iaşi, 2003;</w:t>
            </w:r>
          </w:p>
          <w:p w:rsidR="00447D98" w:rsidRDefault="00447D98" w:rsidP="00EA1FF7">
            <w:pPr>
              <w:pStyle w:val="CVNormal"/>
              <w:ind w:left="0" w:firstLine="270"/>
              <w:jc w:val="both"/>
              <w:rPr>
                <w:i/>
                <w:lang w:eastAsia="en-US"/>
              </w:rPr>
            </w:pPr>
            <w:r w:rsidRPr="00163B1E">
              <w:rPr>
                <w:i/>
                <w:iCs/>
                <w:lang w:eastAsia="en-US"/>
              </w:rPr>
              <w:t xml:space="preserve">Exigenţele receptãrii mesajului mediatic, </w:t>
            </w:r>
            <w:r>
              <w:rPr>
                <w:lang w:eastAsia="en-US"/>
              </w:rPr>
              <w:t>în</w:t>
            </w:r>
            <w:r w:rsidRPr="00163B1E">
              <w:rPr>
                <w:i/>
                <w:iCs/>
                <w:lang w:eastAsia="en-US"/>
              </w:rPr>
              <w:t> </w:t>
            </w:r>
            <w:r w:rsidRPr="00163B1E">
              <w:rPr>
                <w:lang w:eastAsia="en-US"/>
              </w:rPr>
              <w:t> </w:t>
            </w:r>
            <w:r w:rsidRPr="00163B1E">
              <w:rPr>
                <w:i/>
                <w:iCs/>
                <w:lang w:eastAsia="en-US"/>
              </w:rPr>
              <w:t xml:space="preserve">Caiete Sociologice, </w:t>
            </w:r>
            <w:r w:rsidRPr="00163B1E">
              <w:rPr>
                <w:lang w:eastAsia="en-US"/>
              </w:rPr>
              <w:t>nr. 2, Editura Fundaţiei Axis, Iaşi</w:t>
            </w:r>
            <w:r>
              <w:rPr>
                <w:lang w:eastAsia="en-US"/>
              </w:rPr>
              <w:t>, 2004;</w:t>
            </w:r>
          </w:p>
          <w:p w:rsidR="00447D98" w:rsidRPr="00C8044C" w:rsidRDefault="00447D98" w:rsidP="00C8044C">
            <w:pPr>
              <w:pStyle w:val="CVNormal"/>
              <w:ind w:left="0" w:firstLine="180"/>
              <w:jc w:val="both"/>
              <w:rPr>
                <w:lang w:eastAsia="en-US"/>
              </w:rPr>
            </w:pPr>
            <w:r w:rsidRPr="00163B1E">
              <w:rPr>
                <w:i/>
                <w:lang w:eastAsia="en-US"/>
              </w:rPr>
              <w:t>Le postmodernisme. Ses influences sur les médias</w:t>
            </w:r>
            <w:r w:rsidRPr="00163B1E">
              <w:rPr>
                <w:lang w:eastAsia="en-US"/>
              </w:rPr>
              <w:t xml:space="preserve">, în </w:t>
            </w:r>
            <w:r w:rsidRPr="00163B1E">
              <w:rPr>
                <w:i/>
                <w:lang w:eastAsia="en-US"/>
              </w:rPr>
              <w:t>Caiete Sociologice</w:t>
            </w:r>
            <w:r w:rsidRPr="00163B1E">
              <w:rPr>
                <w:lang w:eastAsia="en-US"/>
              </w:rPr>
              <w:t>, nr. 4, Edi</w:t>
            </w:r>
            <w:r>
              <w:rPr>
                <w:lang w:eastAsia="en-US"/>
              </w:rPr>
              <w:t>tura Fundaţiei Axis, Iaşi, 2006;</w:t>
            </w:r>
          </w:p>
          <w:p w:rsidR="00447D98" w:rsidRDefault="00447D98" w:rsidP="004541C3">
            <w:pPr>
              <w:ind w:firstLine="270"/>
              <w:jc w:val="both"/>
              <w:rPr>
                <w:i/>
                <w:lang w:eastAsia="en-US"/>
              </w:rPr>
            </w:pPr>
            <w:r w:rsidRPr="00351D14">
              <w:rPr>
                <w:i/>
                <w:lang w:eastAsia="en-US"/>
              </w:rPr>
              <w:t>Între patrii. Mărturii despre identitate şi exil</w:t>
            </w:r>
            <w:r>
              <w:rPr>
                <w:lang w:eastAsia="en-US"/>
              </w:rPr>
              <w:t xml:space="preserve"> (recenzie la coord. Mirela Florian, Ioana Popescu, </w:t>
            </w:r>
            <w:r w:rsidRPr="00351D14">
              <w:rPr>
                <w:i/>
                <w:lang w:eastAsia="en-US"/>
              </w:rPr>
              <w:t>Între patrii. Mărturii despre identitate şi exil</w:t>
            </w:r>
            <w:r>
              <w:rPr>
                <w:lang w:eastAsia="en-US"/>
              </w:rPr>
              <w:t xml:space="preserve">, Ed. Polirom, Iaşi, 2006), în </w:t>
            </w:r>
            <w:r w:rsidRPr="00163B1E">
              <w:rPr>
                <w:i/>
                <w:lang w:eastAsia="en-US"/>
              </w:rPr>
              <w:t>Caiete Sociologice</w:t>
            </w:r>
            <w:r>
              <w:rPr>
                <w:lang w:eastAsia="en-US"/>
              </w:rPr>
              <w:t>, nr. 5</w:t>
            </w:r>
            <w:r w:rsidRPr="00163B1E">
              <w:rPr>
                <w:lang w:eastAsia="en-US"/>
              </w:rPr>
              <w:t>, Ed</w:t>
            </w:r>
            <w:r>
              <w:rPr>
                <w:lang w:eastAsia="en-US"/>
              </w:rPr>
              <w:t>itura Fundaţiei Axis, Iaşi, 2007;</w:t>
            </w:r>
          </w:p>
          <w:p w:rsidR="00447D98" w:rsidRPr="00C36D3D" w:rsidRDefault="00447D98" w:rsidP="00EA1FF7">
            <w:pPr>
              <w:ind w:firstLine="270"/>
              <w:jc w:val="both"/>
              <w:rPr>
                <w:i/>
                <w:lang w:eastAsia="en-US"/>
              </w:rPr>
            </w:pPr>
            <w:r w:rsidRPr="00351D14">
              <w:rPr>
                <w:i/>
                <w:lang w:eastAsia="en-US"/>
              </w:rPr>
              <w:t>Retorică şi politică. Puterea discursului şi discursul puterii</w:t>
            </w:r>
            <w:r>
              <w:rPr>
                <w:lang w:eastAsia="en-US"/>
              </w:rPr>
              <w:t xml:space="preserve"> (recenzie la C-tin Sălăvăstru, </w:t>
            </w:r>
            <w:r>
              <w:rPr>
                <w:i/>
                <w:lang w:eastAsia="en-US"/>
              </w:rPr>
              <w:t xml:space="preserve">Retorică </w:t>
            </w:r>
            <w:r w:rsidRPr="00351D14">
              <w:rPr>
                <w:i/>
                <w:lang w:eastAsia="en-US"/>
              </w:rPr>
              <w:t>şi politică. Puterea discursului şi discursul puterii</w:t>
            </w:r>
            <w:r>
              <w:rPr>
                <w:i/>
                <w:lang w:eastAsia="en-US"/>
              </w:rPr>
              <w:t xml:space="preserve">, </w:t>
            </w:r>
            <w:r>
              <w:rPr>
                <w:lang w:eastAsia="en-US"/>
              </w:rPr>
              <w:t>Editura L</w:t>
            </w:r>
            <w:r w:rsidRPr="005A1BB1">
              <w:rPr>
                <w:lang w:eastAsia="en-US"/>
              </w:rPr>
              <w:t>’</w:t>
            </w:r>
            <w:r>
              <w:rPr>
                <w:lang w:eastAsia="en-US"/>
              </w:rPr>
              <w:t xml:space="preserve">Harmattan, Paris, 2004), în </w:t>
            </w:r>
            <w:r w:rsidRPr="00163B1E">
              <w:rPr>
                <w:i/>
                <w:lang w:eastAsia="en-US"/>
              </w:rPr>
              <w:t>Caiete Sociologice</w:t>
            </w:r>
            <w:r>
              <w:rPr>
                <w:lang w:eastAsia="en-US"/>
              </w:rPr>
              <w:t>, nr. 5</w:t>
            </w:r>
            <w:r w:rsidRPr="00163B1E">
              <w:rPr>
                <w:lang w:eastAsia="en-US"/>
              </w:rPr>
              <w:t>, Ed</w:t>
            </w:r>
            <w:r>
              <w:rPr>
                <w:lang w:eastAsia="en-US"/>
              </w:rPr>
              <w:t>itura Fundaţiei Axis, Iaşi, 2007;</w:t>
            </w:r>
          </w:p>
          <w:p w:rsidR="00447D98" w:rsidRDefault="00447D98" w:rsidP="004541C3">
            <w:pPr>
              <w:ind w:firstLine="180"/>
              <w:jc w:val="both"/>
              <w:rPr>
                <w:lang w:eastAsia="en-US"/>
              </w:rPr>
            </w:pPr>
            <w:r w:rsidRPr="00000632">
              <w:rPr>
                <w:i/>
                <w:lang w:eastAsia="en-US"/>
              </w:rPr>
              <w:t>Sociologia elitelor</w:t>
            </w:r>
            <w:r>
              <w:rPr>
                <w:lang w:eastAsia="en-US"/>
              </w:rPr>
              <w:t xml:space="preserve"> (recenzie la Jacques Coenen-Huther, </w:t>
            </w:r>
            <w:r w:rsidRPr="00000632">
              <w:rPr>
                <w:i/>
                <w:lang w:eastAsia="en-US"/>
              </w:rPr>
              <w:t>Sociologia elitelor</w:t>
            </w:r>
            <w:r>
              <w:rPr>
                <w:lang w:eastAsia="en-US"/>
              </w:rPr>
              <w:t xml:space="preserve">, Ed. Polirom, Iaşi, 2007). în </w:t>
            </w:r>
            <w:r w:rsidRPr="00163B1E">
              <w:rPr>
                <w:i/>
                <w:lang w:eastAsia="en-US"/>
              </w:rPr>
              <w:t>Caiete Sociologice</w:t>
            </w:r>
            <w:r>
              <w:rPr>
                <w:lang w:eastAsia="en-US"/>
              </w:rPr>
              <w:t>, nr. 5</w:t>
            </w:r>
            <w:r w:rsidRPr="00163B1E">
              <w:rPr>
                <w:lang w:eastAsia="en-US"/>
              </w:rPr>
              <w:t>, Ed</w:t>
            </w:r>
            <w:r>
              <w:rPr>
                <w:lang w:eastAsia="en-US"/>
              </w:rPr>
              <w:t>itura Fundaţiei Axis, Iaşi, 2007;</w:t>
            </w:r>
          </w:p>
          <w:p w:rsidR="00447D98" w:rsidRDefault="00447D98" w:rsidP="004541C3">
            <w:pPr>
              <w:ind w:firstLine="180"/>
              <w:jc w:val="both"/>
              <w:rPr>
                <w:lang w:eastAsia="en-US"/>
              </w:rPr>
            </w:pPr>
            <w:r w:rsidRPr="005A1BB1">
              <w:rPr>
                <w:i/>
              </w:rPr>
              <w:t xml:space="preserve"> Falsa democraţie participativă, strategie cu rol de identificare în spaţiul public actual, </w:t>
            </w:r>
            <w:r>
              <w:rPr>
                <w:lang w:eastAsia="en-US"/>
              </w:rPr>
              <w:t xml:space="preserve">în </w:t>
            </w:r>
            <w:r w:rsidRPr="00163B1E">
              <w:rPr>
                <w:i/>
                <w:lang w:eastAsia="en-US"/>
              </w:rPr>
              <w:t>Caiete Sociologice</w:t>
            </w:r>
            <w:r>
              <w:rPr>
                <w:lang w:eastAsia="en-US"/>
              </w:rPr>
              <w:t>, nr. 6</w:t>
            </w:r>
            <w:r w:rsidRPr="00163B1E">
              <w:rPr>
                <w:lang w:eastAsia="en-US"/>
              </w:rPr>
              <w:t>, Ed</w:t>
            </w:r>
            <w:r>
              <w:rPr>
                <w:lang w:eastAsia="en-US"/>
              </w:rPr>
              <w:t>itura Fundaţiei Axis, Iaşi, 2008;</w:t>
            </w:r>
          </w:p>
          <w:p w:rsidR="00447D98" w:rsidRPr="004541C3" w:rsidRDefault="00447D98" w:rsidP="004541C3">
            <w:pPr>
              <w:pStyle w:val="CVNormal"/>
              <w:ind w:left="0" w:firstLine="180"/>
              <w:jc w:val="both"/>
            </w:pPr>
            <w:r w:rsidRPr="005A1BB1">
              <w:rPr>
                <w:i/>
              </w:rPr>
              <w:t xml:space="preserve">  Simularea socialului – transpunere postmodernă a pseudo-reacţiei consumatorului la oferta culturii de masă, </w:t>
            </w:r>
            <w:r>
              <w:rPr>
                <w:lang w:eastAsia="en-US"/>
              </w:rPr>
              <w:t xml:space="preserve">în </w:t>
            </w:r>
            <w:r w:rsidRPr="00163B1E">
              <w:rPr>
                <w:i/>
                <w:lang w:eastAsia="en-US"/>
              </w:rPr>
              <w:t>Caiete Sociologice</w:t>
            </w:r>
            <w:r>
              <w:rPr>
                <w:lang w:eastAsia="en-US"/>
              </w:rPr>
              <w:t>, nr. 6</w:t>
            </w:r>
            <w:r w:rsidRPr="00163B1E">
              <w:rPr>
                <w:lang w:eastAsia="en-US"/>
              </w:rPr>
              <w:t>, Ed</w:t>
            </w:r>
            <w:r>
              <w:rPr>
                <w:lang w:eastAsia="en-US"/>
              </w:rPr>
              <w:t>itura Fundaţiei Axis, Iaşi, 2008</w:t>
            </w:r>
            <w:r w:rsidRPr="00FE3D95">
              <w:rPr>
                <w:lang w:eastAsia="en-US"/>
              </w:rPr>
              <w:t>;</w:t>
            </w:r>
          </w:p>
          <w:p w:rsidR="00447D98" w:rsidRDefault="00447D98" w:rsidP="004541C3">
            <w:pPr>
              <w:pStyle w:val="CVNormal"/>
              <w:ind w:left="0" w:firstLine="270"/>
              <w:jc w:val="both"/>
            </w:pPr>
            <w:r w:rsidRPr="00FE3D95">
              <w:rPr>
                <w:i/>
              </w:rPr>
              <w:t>Elemente ale persuasiunii  în discursul contemporan vizând integrarea europeană</w:t>
            </w:r>
            <w:r w:rsidRPr="00FE3D95">
              <w:t xml:space="preserve">, în volumul </w:t>
            </w:r>
            <w:r w:rsidRPr="00FE3D95">
              <w:rPr>
                <w:i/>
              </w:rPr>
              <w:t>Integrarea europeană și tradițiile filosofiei românești: de la Al. S.Sturza la Em. Cioran</w:t>
            </w:r>
            <w:r>
              <w:t xml:space="preserve"> (coord. Eudochia Saharneanu, Vasile Țapoc), Chișinău, Universitatea de Stat din Moldova, 2011;</w:t>
            </w:r>
          </w:p>
          <w:p w:rsidR="00447D98" w:rsidRDefault="00447D98" w:rsidP="00EA1FF7">
            <w:pPr>
              <w:pStyle w:val="CVNormal"/>
              <w:ind w:left="0" w:firstLine="270"/>
              <w:jc w:val="both"/>
            </w:pPr>
            <w:r w:rsidRPr="00EA1FF7">
              <w:rPr>
                <w:i/>
              </w:rPr>
              <w:t>Reacții ale presei românești la măsuri imorale, ilegale, contraproductive ale decidenților politici</w:t>
            </w:r>
            <w:r>
              <w:t>, în vol</w:t>
            </w:r>
            <w:r w:rsidRPr="00EA1FF7">
              <w:rPr>
                <w:i/>
              </w:rPr>
              <w:t>. Idei și valori perene în științele socio-umane.Studii și cercetări</w:t>
            </w:r>
            <w:r>
              <w:t>, tomul XVI (coord. Ana Gugiuman), Ed. Argonaut, Cluj-Napoca, 2011;</w:t>
            </w:r>
          </w:p>
          <w:p w:rsidR="00447D98" w:rsidRDefault="00447D98" w:rsidP="00163D06">
            <w:pPr>
              <w:pStyle w:val="CVNormal"/>
              <w:ind w:left="0" w:firstLine="270"/>
              <w:jc w:val="both"/>
            </w:pPr>
            <w:r w:rsidRPr="00C36D3D">
              <w:rPr>
                <w:i/>
              </w:rPr>
              <w:t>Components of Communication Management in Civil Society Organizations</w:t>
            </w:r>
            <w:r w:rsidRPr="00C36D3D">
              <w:t>, în Analele științifice ale Universității „Alexandru Ioan Cuza” din Iași – Sociologie și Asistență socială (serie nouă), Tom IV, Nr.1/2011, Editura Universității „Alexandru Ioan Cuza” Iași, iulie 2011;</w:t>
            </w:r>
          </w:p>
          <w:p w:rsidR="00447D98" w:rsidRDefault="00447D98" w:rsidP="00EA1FF7">
            <w:pPr>
              <w:pStyle w:val="CVNormal"/>
              <w:ind w:left="0" w:firstLine="270"/>
              <w:jc w:val="both"/>
            </w:pPr>
            <w:r>
              <w:rPr>
                <w:i/>
              </w:rPr>
              <w:t>Sindromul minoratului</w:t>
            </w:r>
            <w:r w:rsidRPr="00EA1FF7">
              <w:rPr>
                <w:i/>
              </w:rPr>
              <w:t>: crize și oportunități</w:t>
            </w:r>
            <w:r>
              <w:t>, în vol</w:t>
            </w:r>
            <w:r w:rsidRPr="00EA1FF7">
              <w:rPr>
                <w:i/>
              </w:rPr>
              <w:t>. Românii din afara granițelor țării. România-Moldova-Ucraina - Împreună spre Europa</w:t>
            </w:r>
            <w:r>
              <w:t>, Ed.Junimea, Iași, 2011;</w:t>
            </w:r>
          </w:p>
          <w:p w:rsidR="00447D98" w:rsidRPr="004541C3" w:rsidRDefault="00447D98" w:rsidP="00EA1FF7">
            <w:pPr>
              <w:pStyle w:val="CVNormal"/>
              <w:ind w:left="0" w:firstLine="270"/>
              <w:jc w:val="both"/>
            </w:pPr>
            <w:r w:rsidRPr="00EA1FF7">
              <w:rPr>
                <w:i/>
              </w:rPr>
              <w:t>False Participatory Democracy, Identitarian Strategy of Postmodern Mass-media</w:t>
            </w:r>
            <w:r>
              <w:t xml:space="preserve">, în vol. </w:t>
            </w:r>
            <w:r w:rsidRPr="00EA1FF7">
              <w:rPr>
                <w:i/>
              </w:rPr>
              <w:t>Knowledge and Action within the Knowledge Based Society</w:t>
            </w:r>
            <w:r>
              <w:t>, Ed. Institutul European, Iași, 2011;</w:t>
            </w:r>
          </w:p>
          <w:p w:rsidR="00447D98" w:rsidRDefault="00447D98" w:rsidP="00EA1FF7">
            <w:pPr>
              <w:pStyle w:val="CVNormal"/>
              <w:ind w:left="0" w:firstLine="270"/>
              <w:jc w:val="both"/>
            </w:pPr>
            <w:r w:rsidRPr="0026266B">
              <w:rPr>
                <w:i/>
              </w:rPr>
              <w:t>Problematica relațiilor interpersonale în universul rețelelor desocializare</w:t>
            </w:r>
            <w:r>
              <w:t xml:space="preserve">, în </w:t>
            </w:r>
            <w:r w:rsidRPr="0026266B">
              <w:rPr>
                <w:i/>
              </w:rPr>
              <w:t>Dimensiunea afectivă a personalității.Universul emoțiilor și relațiile interpersonale</w:t>
            </w:r>
            <w:r>
              <w:t xml:space="preserve"> (coord. Marinela Rusu), Editura TERRA NOSTRA, Iași, 2012; </w:t>
            </w:r>
          </w:p>
          <w:p w:rsidR="00447D98" w:rsidRDefault="00447D98" w:rsidP="004541C3">
            <w:pPr>
              <w:pStyle w:val="CVNormal"/>
              <w:ind w:left="0" w:firstLine="270"/>
              <w:jc w:val="both"/>
              <w:rPr>
                <w:i/>
                <w:lang w:eastAsia="en-US"/>
              </w:rPr>
            </w:pPr>
            <w:r>
              <w:rPr>
                <w:i/>
              </w:rPr>
              <w:t>Postmodern</w:t>
            </w:r>
            <w:r w:rsidRPr="00E84C81">
              <w:rPr>
                <w:i/>
              </w:rPr>
              <w:t xml:space="preserve"> Challenges in Mass Communication</w:t>
            </w:r>
            <w:r>
              <w:t xml:space="preserve">, în </w:t>
            </w:r>
            <w:r w:rsidRPr="00E84C81">
              <w:rPr>
                <w:i/>
              </w:rPr>
              <w:t>Philosophical and Humanistic Postmodern Vi</w:t>
            </w:r>
            <w:r>
              <w:rPr>
                <w:i/>
              </w:rPr>
              <w:t>e</w:t>
            </w:r>
            <w:r w:rsidRPr="00E84C81">
              <w:rPr>
                <w:i/>
              </w:rPr>
              <w:t>wsInternational Scientific Conference 2012</w:t>
            </w:r>
            <w:r>
              <w:t xml:space="preserve"> (coord. Ana Caras, Elena Unguru), Editura LUMEN, Iași, 2012</w:t>
            </w:r>
          </w:p>
          <w:p w:rsidR="00447D98" w:rsidRPr="00371415" w:rsidRDefault="00447D98" w:rsidP="00EA1FF7">
            <w:pPr>
              <w:pStyle w:val="CVNormal"/>
              <w:ind w:left="0" w:firstLine="270"/>
              <w:jc w:val="both"/>
              <w:rPr>
                <w:lang w:val="en-US"/>
              </w:rPr>
            </w:pPr>
            <w:r w:rsidRPr="0026266B">
              <w:rPr>
                <w:i/>
                <w:lang w:val="en-US"/>
              </w:rPr>
              <w:t>The Analysis of the Social Factor</w:t>
            </w:r>
            <w:r>
              <w:rPr>
                <w:i/>
                <w:lang w:val="en-US"/>
              </w:rPr>
              <w:t>s</w:t>
            </w:r>
            <w:r w:rsidRPr="0026266B">
              <w:rPr>
                <w:i/>
                <w:lang w:val="en-US"/>
              </w:rPr>
              <w:t>` Behaviour Involved i</w:t>
            </w:r>
            <w:r>
              <w:rPr>
                <w:i/>
                <w:lang w:val="en-US"/>
              </w:rPr>
              <w:t>n the Establishment of Eastern-</w:t>
            </w:r>
            <w:r w:rsidRPr="0026266B">
              <w:rPr>
                <w:i/>
                <w:lang w:val="en-US"/>
              </w:rPr>
              <w:t>European Participato</w:t>
            </w:r>
            <w:r>
              <w:rPr>
                <w:i/>
                <w:lang w:val="en-US"/>
              </w:rPr>
              <w:t>ry Democracy (Intergenerational</w:t>
            </w:r>
            <w:r w:rsidRPr="0026266B">
              <w:rPr>
                <w:i/>
                <w:lang w:val="en-US"/>
              </w:rPr>
              <w:t xml:space="preserve"> Approach)</w:t>
            </w:r>
            <w:r>
              <w:rPr>
                <w:lang w:val="en-US"/>
              </w:rPr>
              <w:t xml:space="preserve">, în </w:t>
            </w:r>
            <w:r w:rsidRPr="0026266B">
              <w:rPr>
                <w:i/>
                <w:lang w:val="en-US"/>
              </w:rPr>
              <w:t>An</w:t>
            </w:r>
            <w:r>
              <w:rPr>
                <w:i/>
                <w:lang w:val="en-US"/>
              </w:rPr>
              <w:t>alele Științifice ale Universită</w:t>
            </w:r>
            <w:r w:rsidRPr="0026266B">
              <w:rPr>
                <w:i/>
                <w:lang w:val="en-US"/>
              </w:rPr>
              <w:t xml:space="preserve">ții </w:t>
            </w:r>
            <w:r w:rsidRPr="00C36D3D">
              <w:rPr>
                <w:i/>
              </w:rPr>
              <w:t xml:space="preserve">„Alexandru Ioan Cuza” </w:t>
            </w:r>
            <w:r>
              <w:rPr>
                <w:i/>
                <w:lang w:val="en-US"/>
              </w:rPr>
              <w:t>I</w:t>
            </w:r>
            <w:r w:rsidRPr="0026266B">
              <w:rPr>
                <w:i/>
                <w:lang w:val="en-US"/>
              </w:rPr>
              <w:t>ași, Sociologie și Asistență Socială</w:t>
            </w:r>
            <w:r w:rsidRPr="002747E0">
              <w:rPr>
                <w:lang w:val="en-US"/>
              </w:rPr>
              <w:t>, Tom V/Nr.1, iunie 2012</w:t>
            </w:r>
            <w:r>
              <w:rPr>
                <w:lang w:val="en-US"/>
              </w:rPr>
              <w:t>;</w:t>
            </w:r>
          </w:p>
          <w:p w:rsidR="00447D98" w:rsidRDefault="00447D98" w:rsidP="00EA1FF7">
            <w:pPr>
              <w:pStyle w:val="CVNormal"/>
              <w:ind w:left="0" w:firstLine="270"/>
              <w:jc w:val="both"/>
              <w:rPr>
                <w:lang w:val="en-US"/>
              </w:rPr>
            </w:pPr>
            <w:r w:rsidRPr="0026266B">
              <w:rPr>
                <w:i/>
                <w:lang w:val="en-US"/>
              </w:rPr>
              <w:t>Exigencies of the contemporary pattern in media communication</w:t>
            </w:r>
            <w:r>
              <w:rPr>
                <w:lang w:val="en-US"/>
              </w:rPr>
              <w:t xml:space="preserve">, în </w:t>
            </w:r>
            <w:r w:rsidRPr="0026266B">
              <w:rPr>
                <w:i/>
                <w:lang w:val="en-US"/>
              </w:rPr>
              <w:t>European Journal of Science andTheology</w:t>
            </w:r>
            <w:r>
              <w:rPr>
                <w:lang w:val="en-US"/>
              </w:rPr>
              <w:t xml:space="preserve">, Vol. 8, no. 3, September 2012; </w:t>
            </w:r>
          </w:p>
          <w:p w:rsidR="00447D98" w:rsidRDefault="00447D98" w:rsidP="00EA1FF7">
            <w:pPr>
              <w:pStyle w:val="CVNormal"/>
              <w:ind w:left="0" w:firstLine="270"/>
              <w:jc w:val="both"/>
              <w:rPr>
                <w:i/>
                <w:iCs/>
                <w:lang w:eastAsia="en-US"/>
              </w:rPr>
            </w:pPr>
          </w:p>
        </w:tc>
      </w:tr>
      <w:tr w:rsidR="00447D98" w:rsidTr="00447D98">
        <w:trPr>
          <w:cantSplit/>
          <w:trHeight w:val="14776"/>
        </w:trPr>
        <w:tc>
          <w:tcPr>
            <w:tcW w:w="3150" w:type="dxa"/>
            <w:vMerge/>
            <w:tcBorders>
              <w:right w:val="single" w:sz="1" w:space="0" w:color="000000"/>
            </w:tcBorders>
          </w:tcPr>
          <w:p w:rsidR="00447D98" w:rsidRDefault="00447D98">
            <w:pPr>
              <w:pStyle w:val="CVHeading2-FirstLine"/>
            </w:pPr>
          </w:p>
        </w:tc>
        <w:tc>
          <w:tcPr>
            <w:tcW w:w="7622" w:type="dxa"/>
            <w:tcBorders>
              <w:top w:val="single" w:sz="4" w:space="0" w:color="auto"/>
              <w:bottom w:val="single" w:sz="4" w:space="0" w:color="auto"/>
            </w:tcBorders>
          </w:tcPr>
          <w:p w:rsidR="00447D98" w:rsidRDefault="00447D98" w:rsidP="00EA1FF7">
            <w:pPr>
              <w:pStyle w:val="CVNormal"/>
              <w:ind w:left="0" w:firstLine="270"/>
              <w:jc w:val="both"/>
            </w:pPr>
            <w:r w:rsidRPr="00C36D3D">
              <w:rPr>
                <w:i/>
              </w:rPr>
              <w:t>Performări actuale în strategii politice și civice consacrat</w:t>
            </w:r>
            <w:r>
              <w:rPr>
                <w:i/>
              </w:rPr>
              <w:t>e (Current performances in conse</w:t>
            </w:r>
            <w:r w:rsidRPr="00C36D3D">
              <w:rPr>
                <w:i/>
              </w:rPr>
              <w:t>crated political and civic strategies)</w:t>
            </w:r>
            <w:r w:rsidRPr="00C36D3D">
              <w:t>,</w:t>
            </w:r>
            <w:r>
              <w:t xml:space="preserve"> în </w:t>
            </w:r>
            <w:r w:rsidRPr="00C36D3D">
              <w:rPr>
                <w:i/>
              </w:rPr>
              <w:t>Revista de Economie Socială</w:t>
            </w:r>
            <w:r w:rsidRPr="00C36D3D">
              <w:t>, Vol. II, Nr.5, Decembrie 2012, Editura Hamangiu, București, 2012;</w:t>
            </w:r>
          </w:p>
          <w:p w:rsidR="00447D98" w:rsidRDefault="00447D98" w:rsidP="00D416FB">
            <w:pPr>
              <w:pStyle w:val="CVNormal"/>
              <w:ind w:left="0" w:firstLine="270"/>
              <w:jc w:val="both"/>
            </w:pPr>
            <w:r w:rsidRPr="00D416FB">
              <w:rPr>
                <w:i/>
              </w:rPr>
              <w:t>Relația mass-media - clasa politică în mecanismul dezbaterii publice mediatizate</w:t>
            </w:r>
            <w:r>
              <w:t xml:space="preserve">, în vol. </w:t>
            </w:r>
            <w:r w:rsidRPr="00D416FB">
              <w:rPr>
                <w:i/>
              </w:rPr>
              <w:t xml:space="preserve">Sociologia comunicării. Perspective teoretice și cercetări de teren </w:t>
            </w:r>
            <w:r w:rsidRPr="00D416FB">
              <w:t>(coord. Adrian Otovescu)</w:t>
            </w:r>
            <w:r>
              <w:t>, Ed. ProUniversitaria, București, 2012;</w:t>
            </w:r>
          </w:p>
          <w:p w:rsidR="00447D98" w:rsidRDefault="00447D98" w:rsidP="00EA1FF7">
            <w:pPr>
              <w:pStyle w:val="CVNormal"/>
              <w:ind w:left="0" w:firstLine="270"/>
              <w:jc w:val="both"/>
            </w:pPr>
            <w:r w:rsidRPr="00C36D3D">
              <w:rPr>
                <w:i/>
              </w:rPr>
              <w:t>Fețe ale crizei democrației în contextul protestelor din ianuarie-februarie 2012</w:t>
            </w:r>
            <w:r w:rsidRPr="00C36D3D">
              <w:t xml:space="preserve">, în România, în rev. </w:t>
            </w:r>
            <w:r w:rsidRPr="00C36D3D">
              <w:rPr>
                <w:i/>
              </w:rPr>
              <w:t>Symposion</w:t>
            </w:r>
            <w:r w:rsidRPr="00C36D3D">
              <w:t>, Editura Academiei Române, Iași, 2012;</w:t>
            </w:r>
          </w:p>
          <w:p w:rsidR="00447D98" w:rsidRDefault="00447D98" w:rsidP="00D416FB">
            <w:pPr>
              <w:pStyle w:val="CVNormal"/>
              <w:ind w:left="0" w:firstLine="270"/>
              <w:jc w:val="both"/>
            </w:pPr>
            <w:r w:rsidRPr="00D416FB">
              <w:rPr>
                <w:i/>
              </w:rPr>
              <w:t>Jocuri politice în „democrația electorală” românească</w:t>
            </w:r>
            <w:r>
              <w:t xml:space="preserve">, în vol. </w:t>
            </w:r>
            <w:r w:rsidRPr="00D416FB">
              <w:rPr>
                <w:i/>
              </w:rPr>
              <w:t>Idei și valori perene în științele socioumane: studii și cercetări</w:t>
            </w:r>
            <w:r>
              <w:t>, Tom VII (coord. Ana Gugiuman), Editura Argonaut, Cluj-Napoca, 2012;</w:t>
            </w:r>
          </w:p>
          <w:p w:rsidR="00447D98" w:rsidRDefault="00447D98" w:rsidP="00D416FB">
            <w:pPr>
              <w:pStyle w:val="CVNormal"/>
              <w:ind w:left="0" w:firstLine="270"/>
              <w:jc w:val="both"/>
            </w:pPr>
            <w:r w:rsidRPr="00D416FB">
              <w:rPr>
                <w:i/>
              </w:rPr>
              <w:t>Pluralismul</w:t>
            </w:r>
            <w:r>
              <w:t xml:space="preserve">, în vol. </w:t>
            </w:r>
            <w:r w:rsidRPr="00D416FB">
              <w:rPr>
                <w:i/>
              </w:rPr>
              <w:t>Teorii și ideologii politice</w:t>
            </w:r>
            <w:r>
              <w:t xml:space="preserve"> (coord. Eugen Huzum), Editura Institutul European Iași, 2013;</w:t>
            </w:r>
          </w:p>
          <w:p w:rsidR="00447D98" w:rsidRDefault="00447D98" w:rsidP="00D416FB">
            <w:pPr>
              <w:pStyle w:val="CVNormal"/>
              <w:ind w:left="0" w:firstLine="270"/>
              <w:jc w:val="both"/>
            </w:pPr>
            <w:r w:rsidRPr="00D416FB">
              <w:rPr>
                <w:i/>
              </w:rPr>
              <w:t>Hypostases of Civil Society Participation in the Establihment of Democracy in Romania</w:t>
            </w:r>
            <w:r>
              <w:t xml:space="preserve">, în vol. </w:t>
            </w:r>
            <w:r w:rsidRPr="00D416FB">
              <w:rPr>
                <w:i/>
              </w:rPr>
              <w:t>Significance and Interpretation within the Knowledge Based Society. Et</w:t>
            </w:r>
            <w:r>
              <w:rPr>
                <w:i/>
              </w:rPr>
              <w:t>h</w:t>
            </w:r>
            <w:r w:rsidRPr="00D416FB">
              <w:rPr>
                <w:i/>
              </w:rPr>
              <w:t>ics, Social and Political Philosophy of Law, Educational Sciences</w:t>
            </w:r>
            <w:r>
              <w:t xml:space="preserve"> (coord. Cornelia-Margareta Gășpărel, Daniela Dunca), Editura Institutul European Iași, 2013;</w:t>
            </w:r>
          </w:p>
          <w:p w:rsidR="00447D98" w:rsidRPr="00D416FB" w:rsidRDefault="00447D98" w:rsidP="00D416FB">
            <w:pPr>
              <w:pStyle w:val="CVNormal"/>
              <w:ind w:left="0" w:firstLine="270"/>
              <w:jc w:val="both"/>
              <w:rPr>
                <w:lang w:val="en-US"/>
              </w:rPr>
            </w:pPr>
            <w:r w:rsidRPr="00371415">
              <w:rPr>
                <w:i/>
                <w:lang w:val="en-US"/>
              </w:rPr>
              <w:t>Implications of New Media in the Public Space</w:t>
            </w:r>
            <w:r w:rsidRPr="00371415">
              <w:rPr>
                <w:lang w:val="en-US"/>
              </w:rPr>
              <w:t xml:space="preserve">, în vol. </w:t>
            </w:r>
            <w:r w:rsidRPr="00371415">
              <w:rPr>
                <w:i/>
                <w:lang w:val="en-US"/>
              </w:rPr>
              <w:t>Applied Social Sciences: Communication Studies</w:t>
            </w:r>
            <w:r w:rsidRPr="00371415">
              <w:rPr>
                <w:lang w:val="en-US"/>
              </w:rPr>
              <w:t xml:space="preserve"> (coord. Georgeta R</w:t>
            </w:r>
            <w:r>
              <w:rPr>
                <w:lang w:val="en-US"/>
              </w:rPr>
              <w:t>ață, Gheorghe Clitan, Patricia-</w:t>
            </w:r>
            <w:r w:rsidRPr="00371415">
              <w:rPr>
                <w:lang w:val="en-US"/>
              </w:rPr>
              <w:t>Luciana Runcan), Cambridge Scholars Publishing, Newcastle upon Tyne, UK, 2013;</w:t>
            </w:r>
          </w:p>
          <w:p w:rsidR="00447D98" w:rsidRPr="004541C3" w:rsidRDefault="00447D98" w:rsidP="00D416FB">
            <w:pPr>
              <w:pStyle w:val="CVNormal"/>
              <w:ind w:left="0" w:firstLine="270"/>
              <w:jc w:val="both"/>
            </w:pPr>
            <w:r w:rsidRPr="00D416FB">
              <w:rPr>
                <w:i/>
              </w:rPr>
              <w:t>Legitimacy: Cyclic Avatars in the Fragile Democracies</w:t>
            </w:r>
            <w:r>
              <w:t xml:space="preserve">, în vol. </w:t>
            </w:r>
            <w:r w:rsidRPr="00D416FB">
              <w:rPr>
                <w:i/>
              </w:rPr>
              <w:t>Interdisciplinary approaches in social sciences</w:t>
            </w:r>
            <w:r>
              <w:t xml:space="preserve"> (coord. Daniela Șoitu, Cristina Gavriluță, Antonio Maturo), Ed.Universității „Alexandru Ioan Cuza” Iași, 2013;</w:t>
            </w:r>
          </w:p>
          <w:p w:rsidR="00447D98" w:rsidRDefault="00447D98" w:rsidP="00EA1FF7">
            <w:pPr>
              <w:pStyle w:val="CVNormal"/>
              <w:ind w:left="0" w:firstLine="270"/>
              <w:jc w:val="both"/>
            </w:pPr>
            <w:r w:rsidRPr="00C36D3D">
              <w:rPr>
                <w:i/>
              </w:rPr>
              <w:t>Accente ale comunicării publice în contextul c</w:t>
            </w:r>
            <w:r>
              <w:rPr>
                <w:i/>
              </w:rPr>
              <w:t>rizei economice (Emphase</w:t>
            </w:r>
            <w:r w:rsidRPr="00C36D3D">
              <w:rPr>
                <w:i/>
              </w:rPr>
              <w:t>s of public communication in the economical crisis)</w:t>
            </w:r>
            <w:r w:rsidRPr="00C36D3D">
              <w:t xml:space="preserve">, în </w:t>
            </w:r>
            <w:r w:rsidRPr="00C36D3D">
              <w:rPr>
                <w:i/>
              </w:rPr>
              <w:t>Revista de Economie Socială</w:t>
            </w:r>
            <w:r w:rsidRPr="00C36D3D">
              <w:t>, vol.III, nr.</w:t>
            </w:r>
            <w:r>
              <w:t xml:space="preserve"> 3/</w:t>
            </w:r>
            <w:r w:rsidRPr="00C36D3D">
              <w:t>Iulie 2013, Ed. Hamangiu, București, 2013;</w:t>
            </w:r>
          </w:p>
          <w:p w:rsidR="00447D98" w:rsidRDefault="00447D98" w:rsidP="00EA1FF7">
            <w:pPr>
              <w:pStyle w:val="CVNormal"/>
              <w:ind w:left="0" w:firstLine="270"/>
              <w:jc w:val="both"/>
              <w:rPr>
                <w:lang w:val="en-US"/>
              </w:rPr>
            </w:pPr>
            <w:r w:rsidRPr="00371415">
              <w:rPr>
                <w:i/>
                <w:lang w:val="en-US"/>
              </w:rPr>
              <w:t>Crisis Communication - between Inability and Mastery</w:t>
            </w:r>
            <w:r w:rsidRPr="00371415">
              <w:rPr>
                <w:lang w:val="en-US"/>
              </w:rPr>
              <w:t xml:space="preserve">, în </w:t>
            </w:r>
            <w:r w:rsidRPr="00371415">
              <w:rPr>
                <w:i/>
                <w:lang w:val="en-US"/>
              </w:rPr>
              <w:t>International Journal of Communication Research</w:t>
            </w:r>
            <w:r w:rsidRPr="00371415">
              <w:rPr>
                <w:lang w:val="en-US"/>
              </w:rPr>
              <w:t>, Vol.3, N</w:t>
            </w:r>
            <w:r>
              <w:rPr>
                <w:lang w:val="en-US"/>
              </w:rPr>
              <w:t>r</w:t>
            </w:r>
            <w:r w:rsidRPr="00371415">
              <w:rPr>
                <w:lang w:val="en-US"/>
              </w:rPr>
              <w:t>.</w:t>
            </w:r>
            <w:r>
              <w:rPr>
                <w:lang w:val="en-US"/>
              </w:rPr>
              <w:t xml:space="preserve"> 4/oct.-dec.2013;</w:t>
            </w:r>
          </w:p>
          <w:p w:rsidR="00447D98" w:rsidRDefault="00447D98" w:rsidP="009777A7">
            <w:pPr>
              <w:pStyle w:val="CVNormal"/>
              <w:ind w:left="0" w:firstLine="270"/>
              <w:jc w:val="both"/>
              <w:rPr>
                <w:lang w:val="en-US"/>
              </w:rPr>
            </w:pPr>
            <w:r w:rsidRPr="00371415">
              <w:rPr>
                <w:i/>
                <w:lang w:val="en-US"/>
              </w:rPr>
              <w:t>Identitary Complicities in the Visual Era</w:t>
            </w:r>
            <w:r w:rsidRPr="00371415">
              <w:rPr>
                <w:lang w:val="en-US"/>
              </w:rPr>
              <w:t xml:space="preserve">, în vol. </w:t>
            </w:r>
            <w:r w:rsidRPr="00371415">
              <w:rPr>
                <w:i/>
                <w:lang w:val="en-US"/>
              </w:rPr>
              <w:t>Social Issues</w:t>
            </w:r>
            <w:r w:rsidRPr="00371415">
              <w:rPr>
                <w:lang w:val="en-US"/>
              </w:rPr>
              <w:t xml:space="preserve"> (coord. Patricia-Luciana Runcan &amp; Georgeta Rață), Cambridge Scholars Publishing, Newcastle upon Tyne, UK, 2014;</w:t>
            </w:r>
          </w:p>
          <w:p w:rsidR="00447D98" w:rsidRDefault="00447D98" w:rsidP="009777A7">
            <w:pPr>
              <w:pStyle w:val="CVNormal"/>
              <w:ind w:left="0" w:firstLine="270"/>
              <w:jc w:val="both"/>
              <w:rPr>
                <w:lang w:val="en-US"/>
              </w:rPr>
            </w:pPr>
            <w:r w:rsidRPr="009777A7">
              <w:rPr>
                <w:i/>
                <w:lang w:val="en-GB"/>
              </w:rPr>
              <w:t>Masks of Manipulation in the Professional Field of Communication(</w:t>
            </w:r>
            <w:r w:rsidRPr="009777A7">
              <w:rPr>
                <w:lang w:val="en-GB"/>
              </w:rPr>
              <w:t>edited by CorneliuConstantineanu, Patricia Runcan, Remus Runcan), EdituraDidactică</w:t>
            </w:r>
            <w:r>
              <w:rPr>
                <w:lang w:val="en-GB"/>
              </w:rPr>
              <w:t xml:space="preserve"> ș</w:t>
            </w:r>
            <w:r w:rsidRPr="009777A7">
              <w:rPr>
                <w:lang w:val="en-GB"/>
              </w:rPr>
              <w:t>iPedagogică, București, 2014</w:t>
            </w:r>
            <w:r>
              <w:rPr>
                <w:lang w:val="en-GB"/>
              </w:rPr>
              <w:t>;</w:t>
            </w:r>
          </w:p>
          <w:p w:rsidR="00447D98" w:rsidRDefault="00447D98" w:rsidP="009777A7">
            <w:pPr>
              <w:pStyle w:val="CVNormal"/>
              <w:ind w:left="0" w:firstLine="270"/>
              <w:jc w:val="both"/>
              <w:rPr>
                <w:lang w:val="en-GB"/>
              </w:rPr>
            </w:pPr>
            <w:r w:rsidRPr="009777A7">
              <w:rPr>
                <w:i/>
                <w:lang w:val="en-GB"/>
              </w:rPr>
              <w:t>The communication of the NGO with the target public. The professional ethics</w:t>
            </w:r>
            <w:r>
              <w:rPr>
                <w:lang w:val="en-GB"/>
              </w:rPr>
              <w:t>,</w:t>
            </w:r>
            <w:r w:rsidRPr="009777A7">
              <w:rPr>
                <w:lang w:val="en-GB"/>
              </w:rPr>
              <w:t>în vol.</w:t>
            </w:r>
            <w:r w:rsidRPr="009777A7">
              <w:rPr>
                <w:i/>
                <w:lang w:val="en-GB"/>
              </w:rPr>
              <w:t xml:space="preserve">Procedia-Social and Behavioral Sciences, </w:t>
            </w:r>
            <w:r w:rsidRPr="009777A7">
              <w:rPr>
                <w:lang w:val="en-GB"/>
              </w:rPr>
              <w:t>Elsevier,2014</w:t>
            </w:r>
            <w:r>
              <w:rPr>
                <w:lang w:val="en-GB"/>
              </w:rPr>
              <w:t>;</w:t>
            </w:r>
          </w:p>
          <w:p w:rsidR="00447D98" w:rsidRDefault="00447D98" w:rsidP="009777A7">
            <w:pPr>
              <w:pStyle w:val="CVNormal"/>
              <w:ind w:left="0" w:firstLine="270"/>
              <w:rPr>
                <w:iCs/>
                <w:lang w:val="en-US"/>
              </w:rPr>
            </w:pPr>
            <w:r w:rsidRPr="009777A7">
              <w:rPr>
                <w:i/>
                <w:iCs/>
                <w:lang w:val="en-US"/>
              </w:rPr>
              <w:t>The Issue of Cognitive Consistency in Current Mass Media,</w:t>
            </w:r>
            <w:r w:rsidRPr="009777A7">
              <w:rPr>
                <w:iCs/>
                <w:lang w:val="en-US"/>
              </w:rPr>
              <w:t xml:space="preserve"> în vol. </w:t>
            </w:r>
            <w:r w:rsidRPr="009777A7">
              <w:rPr>
                <w:i/>
                <w:iCs/>
                <w:lang w:val="en-US"/>
              </w:rPr>
              <w:t>5</w:t>
            </w:r>
            <w:r w:rsidRPr="009777A7">
              <w:rPr>
                <w:i/>
                <w:iCs/>
                <w:vertAlign w:val="superscript"/>
                <w:lang w:val="en-US"/>
              </w:rPr>
              <w:t>th</w:t>
            </w:r>
            <w:r w:rsidRPr="009777A7">
              <w:rPr>
                <w:i/>
                <w:iCs/>
                <w:lang w:val="en-US"/>
              </w:rPr>
              <w:t xml:space="preserve"> International Conference LUMEN 2014, Transdisciplinarity and Communicative Action, LUMEN-TCA 2014</w:t>
            </w:r>
            <w:r w:rsidRPr="009777A7">
              <w:rPr>
                <w:iCs/>
                <w:lang w:val="en-US"/>
              </w:rPr>
              <w:t>, Medimond International Proceedings, Bologna, 2015</w:t>
            </w:r>
            <w:r>
              <w:rPr>
                <w:iCs/>
                <w:lang w:val="en-US"/>
              </w:rPr>
              <w:t>;</w:t>
            </w:r>
          </w:p>
          <w:p w:rsidR="00447D98" w:rsidRPr="009777A7" w:rsidRDefault="00447D98" w:rsidP="009777A7">
            <w:pPr>
              <w:pStyle w:val="CVNormal"/>
              <w:ind w:left="0" w:firstLine="270"/>
              <w:rPr>
                <w:iCs/>
              </w:rPr>
            </w:pPr>
            <w:r w:rsidRPr="009777A7">
              <w:rPr>
                <w:i/>
                <w:iCs/>
              </w:rPr>
              <w:t>Communication Management – Myth or Exigency in the Strategy of the Organization</w:t>
            </w:r>
            <w:r w:rsidRPr="009777A7">
              <w:rPr>
                <w:iCs/>
              </w:rPr>
              <w:t>, în vol.</w:t>
            </w:r>
            <w:r w:rsidRPr="009777A7">
              <w:rPr>
                <w:i/>
                <w:iCs/>
              </w:rPr>
              <w:t xml:space="preserve"> 6th International Conference LUMEN 2015, Rethinking Social Action. Core Values</w:t>
            </w:r>
            <w:r w:rsidRPr="009777A7">
              <w:rPr>
                <w:iCs/>
              </w:rPr>
              <w:t>, Medimond Publishing Company, Bologna, 2015</w:t>
            </w:r>
            <w:r>
              <w:rPr>
                <w:iCs/>
              </w:rPr>
              <w:t>;</w:t>
            </w:r>
          </w:p>
          <w:p w:rsidR="00447D98" w:rsidRPr="009777A7" w:rsidRDefault="00447D98" w:rsidP="009777A7">
            <w:pPr>
              <w:pStyle w:val="CVNormal"/>
              <w:ind w:left="0" w:firstLine="270"/>
              <w:rPr>
                <w:i/>
                <w:iCs/>
              </w:rPr>
            </w:pPr>
            <w:r w:rsidRPr="009777A7">
              <w:rPr>
                <w:i/>
                <w:iCs/>
              </w:rPr>
              <w:t>The Lesson of Democracy: Nescience, Inability, Dissimulated Refuse?</w:t>
            </w:r>
            <w:r w:rsidRPr="009777A7">
              <w:rPr>
                <w:iCs/>
              </w:rPr>
              <w:t xml:space="preserve">, în </w:t>
            </w:r>
            <w:r w:rsidRPr="009777A7">
              <w:rPr>
                <w:i/>
                <w:iCs/>
              </w:rPr>
              <w:t>Communication Today: An Overview from Online Journalism to Applied Philosophy</w:t>
            </w:r>
            <w:r w:rsidR="000F77C3">
              <w:rPr>
                <w:i/>
                <w:iCs/>
              </w:rPr>
              <w:t xml:space="preserve"> </w:t>
            </w:r>
            <w:r w:rsidR="000F77C3">
              <w:rPr>
                <w:iCs/>
              </w:rPr>
              <w:t xml:space="preserve"> ( coord. Maria Micle, Claudiu Mezaroș)</w:t>
            </w:r>
            <w:r w:rsidRPr="009777A7">
              <w:rPr>
                <w:i/>
                <w:iCs/>
              </w:rPr>
              <w:t>,</w:t>
            </w:r>
            <w:r w:rsidRPr="009777A7">
              <w:rPr>
                <w:iCs/>
              </w:rPr>
              <w:t xml:space="preserve"> Trivent Publishing, 2016</w:t>
            </w:r>
            <w:r>
              <w:rPr>
                <w:iCs/>
              </w:rPr>
              <w:t>;</w:t>
            </w:r>
          </w:p>
          <w:p w:rsidR="00447D98" w:rsidRPr="00BB6B4F" w:rsidRDefault="00447D98" w:rsidP="00BB6B4F">
            <w:pPr>
              <w:pStyle w:val="CVNormal"/>
              <w:ind w:left="0" w:firstLine="270"/>
              <w:jc w:val="both"/>
              <w:rPr>
                <w:iCs/>
              </w:rPr>
            </w:pPr>
            <w:r w:rsidRPr="009777A7">
              <w:rPr>
                <w:i/>
                <w:iCs/>
              </w:rPr>
              <w:t xml:space="preserve">„Albul și negrul sunt culorile României”, </w:t>
            </w:r>
            <w:r w:rsidRPr="009777A7">
              <w:rPr>
                <w:iCs/>
              </w:rPr>
              <w:t>în vol.</w:t>
            </w:r>
            <w:r w:rsidRPr="009777A7">
              <w:rPr>
                <w:i/>
                <w:iCs/>
              </w:rPr>
              <w:t xml:space="preserve"> Noi perspective asupra cursului vieții </w:t>
            </w:r>
            <w:r w:rsidRPr="00580A25">
              <w:rPr>
                <w:iCs/>
              </w:rPr>
              <w:t>(coord. Daniela Șoitu, Adina Rebeleanu),</w:t>
            </w:r>
            <w:r w:rsidRPr="009777A7">
              <w:rPr>
                <w:iCs/>
              </w:rPr>
              <w:t xml:space="preserve"> Editura Universității „Alexandru Ioan Cuza” Iași, 2016;</w:t>
            </w:r>
          </w:p>
          <w:p w:rsidR="00447D98" w:rsidRDefault="00447D98" w:rsidP="00BB6B4F">
            <w:pPr>
              <w:pStyle w:val="CVNormal"/>
              <w:ind w:left="0" w:firstLine="270"/>
              <w:jc w:val="both"/>
              <w:rPr>
                <w:lang w:val="fr-FR"/>
              </w:rPr>
            </w:pPr>
            <w:r w:rsidRPr="00BB6B4F">
              <w:rPr>
                <w:i/>
                <w:iCs/>
              </w:rPr>
              <w:t>Des éléments et des stratégies de la communication dans le champ politique des démocraties fragiles</w:t>
            </w:r>
            <w:r>
              <w:rPr>
                <w:iCs/>
              </w:rPr>
              <w:t xml:space="preserve">, în </w:t>
            </w:r>
            <w:r w:rsidRPr="00BB6B4F">
              <w:rPr>
                <w:i/>
                <w:iCs/>
              </w:rPr>
              <w:t xml:space="preserve">Analele </w:t>
            </w:r>
            <w:r w:rsidRPr="00BB6B4F">
              <w:rPr>
                <w:i/>
                <w:lang w:val="fr-FR"/>
              </w:rPr>
              <w:t xml:space="preserve">Științifice ale Universității </w:t>
            </w:r>
            <w:r w:rsidRPr="00C36D3D">
              <w:rPr>
                <w:i/>
              </w:rPr>
              <w:t xml:space="preserve">„Alexandru Ioan Cuza” </w:t>
            </w:r>
            <w:r w:rsidRPr="00BB6B4F">
              <w:rPr>
                <w:i/>
                <w:lang w:val="fr-FR"/>
              </w:rPr>
              <w:t xml:space="preserve">Iași, </w:t>
            </w:r>
            <w:r>
              <w:rPr>
                <w:i/>
                <w:lang w:val="fr-FR"/>
              </w:rPr>
              <w:t>Științele comunicării</w:t>
            </w:r>
            <w:r>
              <w:rPr>
                <w:lang w:val="fr-FR"/>
              </w:rPr>
              <w:t>, Tom IX</w:t>
            </w:r>
            <w:r w:rsidRPr="00BB6B4F">
              <w:rPr>
                <w:lang w:val="fr-FR"/>
              </w:rPr>
              <w:t>/Nr. 1,</w:t>
            </w:r>
            <w:r>
              <w:rPr>
                <w:lang w:val="fr-FR"/>
              </w:rPr>
              <w:t xml:space="preserve"> 2016;</w:t>
            </w:r>
          </w:p>
          <w:p w:rsidR="00447D98" w:rsidRPr="00FF1F85" w:rsidRDefault="00447D98" w:rsidP="00BB6B4F">
            <w:pPr>
              <w:pStyle w:val="CVNormal"/>
              <w:ind w:left="0" w:firstLine="270"/>
              <w:jc w:val="both"/>
              <w:rPr>
                <w:iCs/>
                <w:lang w:val="en-US"/>
              </w:rPr>
            </w:pPr>
            <w:r w:rsidRPr="00A00487">
              <w:rPr>
                <w:i/>
                <w:iCs/>
                <w:lang w:val="en-US"/>
              </w:rPr>
              <w:t>Les fruits doux-vénéneux de la réflexion</w:t>
            </w:r>
            <w:r w:rsidRPr="00A00487">
              <w:rPr>
                <w:iCs/>
                <w:lang w:val="en-US"/>
              </w:rPr>
              <w:t xml:space="preserve">, în </w:t>
            </w:r>
            <w:r w:rsidRPr="00A00487">
              <w:rPr>
                <w:i/>
                <w:iCs/>
                <w:lang w:val="en-US"/>
              </w:rPr>
              <w:t>Argumentum.</w:t>
            </w:r>
            <w:r w:rsidRPr="00FF1F85">
              <w:rPr>
                <w:i/>
                <w:iCs/>
                <w:lang w:val="en-US"/>
              </w:rPr>
              <w:t>Journal of the Seminar of Discursive Logic, Argumentation Theory and Rhetoric</w:t>
            </w:r>
            <w:r w:rsidRPr="00FF1F85">
              <w:rPr>
                <w:iCs/>
                <w:lang w:val="en-US"/>
              </w:rPr>
              <w:t>, Vol. 16/Nr. 1, 2018</w:t>
            </w:r>
            <w:r>
              <w:rPr>
                <w:iCs/>
                <w:lang w:val="en-US"/>
              </w:rPr>
              <w:t>, Editura Fundației Academice AXIS, Iași</w:t>
            </w:r>
            <w:r w:rsidRPr="00FF1F85">
              <w:rPr>
                <w:iCs/>
                <w:lang w:val="en-US"/>
              </w:rPr>
              <w:t>;</w:t>
            </w:r>
          </w:p>
          <w:p w:rsidR="00447D98" w:rsidRDefault="00447D98" w:rsidP="009777A7">
            <w:pPr>
              <w:pStyle w:val="CVNormal"/>
              <w:ind w:left="0" w:firstLine="270"/>
              <w:jc w:val="both"/>
              <w:rPr>
                <w:iCs/>
              </w:rPr>
            </w:pPr>
            <w:r w:rsidRPr="00BB6B4F">
              <w:rPr>
                <w:i/>
                <w:iCs/>
              </w:rPr>
              <w:t>Le beau dans la communication televisuelle</w:t>
            </w:r>
            <w:r>
              <w:rPr>
                <w:iCs/>
              </w:rPr>
              <w:t xml:space="preserve">, în vol. </w:t>
            </w:r>
            <w:r w:rsidRPr="00BB6B4F">
              <w:rPr>
                <w:i/>
                <w:iCs/>
              </w:rPr>
              <w:t>Le Beau</w:t>
            </w:r>
            <w:r>
              <w:rPr>
                <w:iCs/>
              </w:rPr>
              <w:t>, Editura Universității „Alexandru Ioan Cuza” Iași, 2018;</w:t>
            </w:r>
          </w:p>
          <w:p w:rsidR="00447D98" w:rsidRDefault="00447D98" w:rsidP="009777A7">
            <w:pPr>
              <w:pStyle w:val="CVNormal"/>
              <w:ind w:left="0" w:firstLine="270"/>
              <w:jc w:val="both"/>
              <w:rPr>
                <w:iCs/>
              </w:rPr>
            </w:pPr>
            <w:r w:rsidRPr="00144B97">
              <w:rPr>
                <w:i/>
                <w:iCs/>
              </w:rPr>
              <w:t>Între felurite iubiri...cărțile</w:t>
            </w:r>
            <w:r>
              <w:rPr>
                <w:iCs/>
              </w:rPr>
              <w:t xml:space="preserve">, în </w:t>
            </w:r>
            <w:r>
              <w:rPr>
                <w:i/>
                <w:iCs/>
              </w:rPr>
              <w:t xml:space="preserve">Cărțile care ne dau aripi </w:t>
            </w:r>
            <w:r>
              <w:rPr>
                <w:iCs/>
              </w:rPr>
              <w:t>(coord. Cristina Gavriluță, Dana Bădulescu), Ed.Eikon, București, 2019;</w:t>
            </w:r>
          </w:p>
          <w:p w:rsidR="00447D98" w:rsidRPr="00647A10" w:rsidRDefault="00447D98" w:rsidP="009777A7">
            <w:pPr>
              <w:pStyle w:val="CVNormal"/>
              <w:ind w:left="0" w:firstLine="270"/>
              <w:jc w:val="both"/>
              <w:rPr>
                <w:iCs/>
                <w:lang w:val="fr-FR"/>
              </w:rPr>
            </w:pPr>
            <w:r>
              <w:rPr>
                <w:i/>
                <w:iCs/>
              </w:rPr>
              <w:t>Formation d`opinion par les médias, bien ou mal pour les politiques de santé</w:t>
            </w:r>
            <w:r>
              <w:rPr>
                <w:iCs/>
              </w:rPr>
              <w:t xml:space="preserve">, în </w:t>
            </w:r>
            <w:r>
              <w:rPr>
                <w:i/>
                <w:iCs/>
              </w:rPr>
              <w:t>Cahiers de Psychologie Politique</w:t>
            </w:r>
            <w:r>
              <w:rPr>
                <w:iCs/>
              </w:rPr>
              <w:t>, Nr.37  (</w:t>
            </w:r>
            <w:r>
              <w:rPr>
                <w:i/>
                <w:iCs/>
              </w:rPr>
              <w:t xml:space="preserve">Les politiques de santé), Juillet </w:t>
            </w:r>
            <w:r w:rsidR="00AE6DEC">
              <w:rPr>
                <w:iCs/>
              </w:rPr>
              <w:t>2020</w:t>
            </w:r>
            <w:r>
              <w:rPr>
                <w:iCs/>
              </w:rPr>
              <w:t>,</w:t>
            </w:r>
            <w:r w:rsidR="00AE6DEC">
              <w:rPr>
                <w:iCs/>
              </w:rPr>
              <w:t xml:space="preserve"> </w:t>
            </w:r>
            <w:r>
              <w:rPr>
                <w:iCs/>
              </w:rPr>
              <w:t>Grenoble, France</w:t>
            </w:r>
            <w:r w:rsidRPr="00647A10">
              <w:rPr>
                <w:iCs/>
                <w:lang w:val="fr-FR"/>
              </w:rPr>
              <w:t>;</w:t>
            </w:r>
          </w:p>
          <w:p w:rsidR="00447D98" w:rsidRDefault="00447D98" w:rsidP="009777A7">
            <w:pPr>
              <w:pStyle w:val="CVNormal"/>
              <w:ind w:left="0" w:firstLine="270"/>
              <w:jc w:val="both"/>
              <w:rPr>
                <w:iCs/>
                <w:lang w:val="en-US"/>
              </w:rPr>
            </w:pPr>
            <w:r w:rsidRPr="00647A10">
              <w:rPr>
                <w:i/>
                <w:iCs/>
                <w:lang w:val="en-US"/>
              </w:rPr>
              <w:t xml:space="preserve">Refusal of Weakening the Public Space, </w:t>
            </w:r>
            <w:r w:rsidRPr="00647A10">
              <w:rPr>
                <w:iCs/>
                <w:lang w:val="en-US"/>
              </w:rPr>
              <w:t>în</w:t>
            </w:r>
            <w:r w:rsidRPr="00647A10">
              <w:rPr>
                <w:i/>
                <w:iCs/>
                <w:lang w:val="en-US"/>
              </w:rPr>
              <w:t xml:space="preserve"> Argumentum, </w:t>
            </w:r>
            <w:r>
              <w:rPr>
                <w:i/>
                <w:iCs/>
                <w:lang w:val="en-US"/>
              </w:rPr>
              <w:t xml:space="preserve">Journal of the Seminar of Discoursive Logic, Argumentation Theory and Rhetoric, </w:t>
            </w:r>
            <w:r>
              <w:rPr>
                <w:iCs/>
                <w:lang w:val="en-US"/>
              </w:rPr>
              <w:t>Vol.1</w:t>
            </w:r>
            <w:r w:rsidR="00CF340C">
              <w:rPr>
                <w:iCs/>
                <w:lang w:val="en-US"/>
              </w:rPr>
              <w:t>8, Issue 2/2020,</w:t>
            </w:r>
            <w:r>
              <w:rPr>
                <w:iCs/>
                <w:lang w:val="en-US"/>
              </w:rPr>
              <w:t xml:space="preserve"> Editura Fundației Academice AXIS, Iași, 2020, pp.139-152, ;</w:t>
            </w:r>
          </w:p>
          <w:p w:rsidR="00447D98" w:rsidRPr="00E140A8" w:rsidRDefault="00447D98" w:rsidP="009777A7">
            <w:pPr>
              <w:pStyle w:val="CVNormal"/>
              <w:ind w:left="0" w:firstLine="270"/>
              <w:jc w:val="both"/>
              <w:rPr>
                <w:iCs/>
                <w:lang w:val="fr-FR"/>
              </w:rPr>
            </w:pPr>
            <w:r>
              <w:rPr>
                <w:i/>
                <w:iCs/>
                <w:lang w:val="en-US"/>
              </w:rPr>
              <w:t xml:space="preserve">Imaginarul profesioniștilor media: serios, spectacol, empatie, </w:t>
            </w:r>
            <w:r>
              <w:rPr>
                <w:iCs/>
                <w:lang w:val="en-US"/>
              </w:rPr>
              <w:t xml:space="preserve">în </w:t>
            </w:r>
            <w:r>
              <w:rPr>
                <w:i/>
                <w:iCs/>
                <w:lang w:val="en-US"/>
              </w:rPr>
              <w:t xml:space="preserve">Mediamorfoze V. Reflectare, (de) formare și fake news în spațiul mediatic și cultural </w:t>
            </w:r>
            <w:r>
              <w:rPr>
                <w:iCs/>
                <w:lang w:val="en-US"/>
              </w:rPr>
              <w:t xml:space="preserve">(coord. </w:t>
            </w:r>
            <w:r w:rsidRPr="00E140A8">
              <w:rPr>
                <w:iCs/>
                <w:lang w:val="fr-FR"/>
              </w:rPr>
              <w:t>Cătălin Negoiță), Ed. Tritonic, Buc., 2020</w:t>
            </w:r>
            <w:r>
              <w:rPr>
                <w:iCs/>
                <w:lang w:val="fr-FR"/>
              </w:rPr>
              <w:t>, pp.51-69</w:t>
            </w:r>
            <w:r w:rsidRPr="00E140A8">
              <w:rPr>
                <w:iCs/>
                <w:lang w:val="fr-FR"/>
              </w:rPr>
              <w:t>;</w:t>
            </w:r>
          </w:p>
          <w:p w:rsidR="00447D98" w:rsidRDefault="00447D98" w:rsidP="009777A7">
            <w:pPr>
              <w:pStyle w:val="CVNormal"/>
              <w:ind w:left="0" w:firstLine="270"/>
              <w:jc w:val="both"/>
              <w:rPr>
                <w:iCs/>
              </w:rPr>
            </w:pPr>
            <w:r>
              <w:rPr>
                <w:i/>
                <w:iCs/>
              </w:rPr>
              <w:t xml:space="preserve">L`image – le porte-parole ou comment imaginer une bonne communication, </w:t>
            </w:r>
            <w:r w:rsidRPr="00E140A8">
              <w:rPr>
                <w:iCs/>
              </w:rPr>
              <w:t>în vol</w:t>
            </w:r>
            <w:r>
              <w:rPr>
                <w:i/>
                <w:iCs/>
              </w:rPr>
              <w:t>. L</w:t>
            </w:r>
            <w:r w:rsidRPr="00E140A8">
              <w:rPr>
                <w:i/>
                <w:iCs/>
                <w:lang w:val="fr-FR"/>
              </w:rPr>
              <w:t>`Imagination. Actes du 37</w:t>
            </w:r>
            <w:r>
              <w:rPr>
                <w:i/>
                <w:iCs/>
              </w:rPr>
              <w:t>e Congrès de l</w:t>
            </w:r>
            <w:r w:rsidR="00580B16">
              <w:rPr>
                <w:i/>
                <w:iCs/>
                <w:lang w:val="fr-FR"/>
              </w:rPr>
              <w:t>`Association des Sociétés de Philosophie de Langue F</w:t>
            </w:r>
            <w:r w:rsidRPr="00E140A8">
              <w:rPr>
                <w:i/>
                <w:iCs/>
                <w:lang w:val="fr-FR"/>
              </w:rPr>
              <w:t>ranç</w:t>
            </w:r>
            <w:r>
              <w:rPr>
                <w:i/>
                <w:iCs/>
              </w:rPr>
              <w:t>aise (</w:t>
            </w:r>
            <w:r w:rsidRPr="00B27369">
              <w:rPr>
                <w:iCs/>
              </w:rPr>
              <w:t xml:space="preserve">Rio deJaneiro, </w:t>
            </w:r>
            <w:r w:rsidR="00CF340C">
              <w:rPr>
                <w:iCs/>
              </w:rPr>
              <w:t xml:space="preserve">Brazilia, </w:t>
            </w:r>
            <w:r w:rsidRPr="00B27369">
              <w:rPr>
                <w:iCs/>
              </w:rPr>
              <w:t>26-31 mars 2018</w:t>
            </w:r>
            <w:r>
              <w:rPr>
                <w:i/>
                <w:iCs/>
              </w:rPr>
              <w:t xml:space="preserve">), </w:t>
            </w:r>
            <w:r>
              <w:rPr>
                <w:iCs/>
              </w:rPr>
              <w:t>Jean-Yves Beziau, Daniel Schulthess (é</w:t>
            </w:r>
            <w:r w:rsidRPr="00B27369">
              <w:rPr>
                <w:iCs/>
              </w:rPr>
              <w:t>diteurs</w:t>
            </w:r>
            <w:r>
              <w:rPr>
                <w:iCs/>
              </w:rPr>
              <w:t xml:space="preserve">), </w:t>
            </w:r>
            <w:r w:rsidR="00580B16">
              <w:rPr>
                <w:iCs/>
              </w:rPr>
              <w:t xml:space="preserve">Academia Brasileira de Filosofia, </w:t>
            </w:r>
            <w:r w:rsidR="000F77C3">
              <w:rPr>
                <w:iCs/>
              </w:rPr>
              <w:t>vol. 1</w:t>
            </w:r>
            <w:r w:rsidR="00580B16">
              <w:rPr>
                <w:iCs/>
              </w:rPr>
              <w:t xml:space="preserve">, </w:t>
            </w:r>
            <w:r w:rsidR="004D2DD6">
              <w:rPr>
                <w:iCs/>
              </w:rPr>
              <w:t xml:space="preserve">2020, </w:t>
            </w:r>
            <w:r>
              <w:rPr>
                <w:iCs/>
              </w:rPr>
              <w:t>pp.657-664;</w:t>
            </w:r>
          </w:p>
          <w:p w:rsidR="00447D98" w:rsidRDefault="00447D98" w:rsidP="009777A7">
            <w:pPr>
              <w:pStyle w:val="CVNormal"/>
              <w:ind w:left="0" w:firstLine="270"/>
              <w:jc w:val="both"/>
              <w:rPr>
                <w:iCs/>
              </w:rPr>
            </w:pPr>
          </w:p>
          <w:p w:rsidR="00447D98" w:rsidRDefault="00447D98" w:rsidP="009777A7">
            <w:pPr>
              <w:pStyle w:val="CVNormal"/>
              <w:ind w:left="0" w:firstLine="270"/>
              <w:jc w:val="both"/>
              <w:rPr>
                <w:iCs/>
              </w:rPr>
            </w:pPr>
          </w:p>
          <w:p w:rsidR="00447D98" w:rsidRDefault="00447D98" w:rsidP="009777A7">
            <w:pPr>
              <w:pStyle w:val="CVNormal"/>
              <w:ind w:left="0" w:firstLine="270"/>
              <w:jc w:val="both"/>
              <w:rPr>
                <w:iCs/>
              </w:rPr>
            </w:pPr>
          </w:p>
          <w:p w:rsidR="00447D98" w:rsidRDefault="00447D98" w:rsidP="009777A7">
            <w:pPr>
              <w:pStyle w:val="CVNormal"/>
              <w:ind w:left="0" w:firstLine="270"/>
              <w:jc w:val="both"/>
              <w:rPr>
                <w:iCs/>
              </w:rPr>
            </w:pPr>
          </w:p>
          <w:p w:rsidR="00447D98" w:rsidRPr="00CE138A" w:rsidRDefault="00447D98" w:rsidP="009777A7">
            <w:pPr>
              <w:pStyle w:val="CVNormal"/>
              <w:ind w:left="0" w:firstLine="270"/>
              <w:jc w:val="both"/>
              <w:rPr>
                <w:iCs/>
              </w:rPr>
            </w:pPr>
            <w:r>
              <w:rPr>
                <w:iCs/>
              </w:rPr>
              <w:t xml:space="preserve"> Editura de Vest, </w:t>
            </w:r>
          </w:p>
          <w:p w:rsidR="00447D98" w:rsidRPr="00CE138A" w:rsidRDefault="00447D98" w:rsidP="009777A7">
            <w:pPr>
              <w:pStyle w:val="CVNormal"/>
              <w:ind w:left="0" w:firstLine="270"/>
              <w:jc w:val="both"/>
              <w:rPr>
                <w:i/>
                <w:iCs/>
              </w:rPr>
            </w:pPr>
          </w:p>
          <w:p w:rsidR="00447D98" w:rsidRPr="00144B97" w:rsidRDefault="00447D98" w:rsidP="009777A7">
            <w:pPr>
              <w:pStyle w:val="CVNormal"/>
              <w:ind w:left="0" w:firstLine="270"/>
              <w:jc w:val="both"/>
            </w:pPr>
          </w:p>
          <w:p w:rsidR="00447D98" w:rsidRDefault="00447D98" w:rsidP="009777A7">
            <w:pPr>
              <w:pStyle w:val="CVNormal"/>
              <w:ind w:left="0" w:firstLine="270"/>
              <w:jc w:val="both"/>
              <w:rPr>
                <w:i/>
              </w:rPr>
            </w:pPr>
          </w:p>
        </w:tc>
      </w:tr>
      <w:tr w:rsidR="00447D98">
        <w:trPr>
          <w:cantSplit/>
          <w:trHeight w:val="161"/>
        </w:trPr>
        <w:tc>
          <w:tcPr>
            <w:tcW w:w="3150" w:type="dxa"/>
            <w:vMerge/>
            <w:tcBorders>
              <w:right w:val="single" w:sz="1" w:space="0" w:color="000000"/>
            </w:tcBorders>
          </w:tcPr>
          <w:p w:rsidR="00447D98" w:rsidRDefault="00447D98">
            <w:pPr>
              <w:pStyle w:val="CVHeading2-FirstLine"/>
            </w:pPr>
          </w:p>
        </w:tc>
        <w:tc>
          <w:tcPr>
            <w:tcW w:w="7622" w:type="dxa"/>
            <w:tcBorders>
              <w:top w:val="single" w:sz="4" w:space="0" w:color="auto"/>
            </w:tcBorders>
          </w:tcPr>
          <w:p w:rsidR="00CF340C" w:rsidRDefault="00CF340C" w:rsidP="00447D98">
            <w:pPr>
              <w:pStyle w:val="CVNormal"/>
              <w:ind w:left="0" w:firstLine="270"/>
              <w:jc w:val="both"/>
              <w:rPr>
                <w:iCs/>
              </w:rPr>
            </w:pPr>
          </w:p>
          <w:p w:rsidR="00447D98" w:rsidRDefault="00447D98" w:rsidP="00447D98">
            <w:pPr>
              <w:pStyle w:val="CVNormal"/>
              <w:ind w:left="0" w:firstLine="270"/>
              <w:jc w:val="both"/>
              <w:rPr>
                <w:iCs/>
              </w:rPr>
            </w:pPr>
            <w:r w:rsidRPr="000F77C3">
              <w:rPr>
                <w:i/>
                <w:iCs/>
              </w:rPr>
              <w:t>Prefața</w:t>
            </w:r>
            <w:r>
              <w:rPr>
                <w:iCs/>
              </w:rPr>
              <w:t xml:space="preserve">, vol. </w:t>
            </w:r>
            <w:r>
              <w:rPr>
                <w:i/>
                <w:iCs/>
              </w:rPr>
              <w:t xml:space="preserve">Copilărie și parentalitate cu impact </w:t>
            </w:r>
            <w:r>
              <w:rPr>
                <w:iCs/>
              </w:rPr>
              <w:t>(coord. Patrici</w:t>
            </w:r>
            <w:r w:rsidR="00A00487">
              <w:rPr>
                <w:iCs/>
              </w:rPr>
              <w:t xml:space="preserve">a Runcan), Editura de Vest, </w:t>
            </w:r>
            <w:r>
              <w:rPr>
                <w:iCs/>
              </w:rPr>
              <w:t xml:space="preserve">Timișoara, </w:t>
            </w:r>
            <w:r w:rsidR="004D2DD6">
              <w:rPr>
                <w:iCs/>
              </w:rPr>
              <w:t>2020, pp.15-19;</w:t>
            </w:r>
          </w:p>
          <w:p w:rsidR="004D2DD6" w:rsidRPr="004D2DD6" w:rsidRDefault="004D2DD6" w:rsidP="00447D98">
            <w:pPr>
              <w:pStyle w:val="CVNormal"/>
              <w:ind w:left="0" w:firstLine="270"/>
              <w:jc w:val="both"/>
              <w:rPr>
                <w:iCs/>
              </w:rPr>
            </w:pPr>
            <w:r>
              <w:rPr>
                <w:i/>
                <w:iCs/>
              </w:rPr>
              <w:t xml:space="preserve">The Persuasive Potential of Storytelling in the Professions of Contemporary Communication, </w:t>
            </w:r>
            <w:r>
              <w:rPr>
                <w:iCs/>
              </w:rPr>
              <w:t xml:space="preserve">în vol. </w:t>
            </w:r>
            <w:r>
              <w:rPr>
                <w:i/>
                <w:iCs/>
              </w:rPr>
              <w:t>Innovative Instruments for Community and Education</w:t>
            </w:r>
            <w:r>
              <w:rPr>
                <w:iCs/>
              </w:rPr>
              <w:t xml:space="preserve"> ( coord. Maria Micle, Gheorghe Clitan), </w:t>
            </w:r>
            <w:r w:rsidR="000F77C3">
              <w:rPr>
                <w:iCs/>
              </w:rPr>
              <w:t>Trivent, Budapesta, 2021, pp.47-62.</w:t>
            </w:r>
          </w:p>
          <w:p w:rsidR="00447D98" w:rsidRPr="00C36D3D" w:rsidRDefault="00447D98" w:rsidP="009777A7">
            <w:pPr>
              <w:pStyle w:val="CVNormal"/>
              <w:ind w:left="0" w:firstLine="270"/>
              <w:jc w:val="both"/>
              <w:rPr>
                <w:i/>
              </w:rPr>
            </w:pPr>
          </w:p>
        </w:tc>
      </w:tr>
      <w:tr w:rsidR="007757E8">
        <w:trPr>
          <w:cantSplit/>
        </w:trPr>
        <w:tc>
          <w:tcPr>
            <w:tcW w:w="3150" w:type="dxa"/>
            <w:tcBorders>
              <w:right w:val="single" w:sz="1" w:space="0" w:color="000000"/>
            </w:tcBorders>
          </w:tcPr>
          <w:p w:rsidR="007757E8" w:rsidRDefault="007757E8">
            <w:pPr>
              <w:pStyle w:val="CVSpacer"/>
            </w:pPr>
          </w:p>
        </w:tc>
        <w:tc>
          <w:tcPr>
            <w:tcW w:w="7622" w:type="dxa"/>
          </w:tcPr>
          <w:p w:rsidR="00C36D3D" w:rsidRDefault="00C36D3D" w:rsidP="00AE6DEC">
            <w:pPr>
              <w:pStyle w:val="CVSpacer"/>
              <w:jc w:val="both"/>
            </w:pPr>
          </w:p>
        </w:tc>
      </w:tr>
      <w:tr w:rsidR="007757E8">
        <w:trPr>
          <w:cantSplit/>
        </w:trPr>
        <w:tc>
          <w:tcPr>
            <w:tcW w:w="3150" w:type="dxa"/>
            <w:tcBorders>
              <w:right w:val="single" w:sz="1" w:space="0" w:color="000000"/>
            </w:tcBorders>
          </w:tcPr>
          <w:p w:rsidR="00DF768A" w:rsidRDefault="00DF768A" w:rsidP="00DF768A">
            <w:pPr>
              <w:pStyle w:val="CVHeading2-FirstLine"/>
              <w:spacing w:before="0"/>
              <w:ind w:left="115" w:right="115"/>
            </w:pPr>
          </w:p>
          <w:p w:rsidR="007757E8" w:rsidRDefault="007757E8" w:rsidP="00DF768A">
            <w:pPr>
              <w:pStyle w:val="CVHeading2-FirstLine"/>
              <w:spacing w:before="0"/>
              <w:ind w:left="115" w:right="115"/>
            </w:pPr>
            <w:r>
              <w:t>Permis de conducere</w:t>
            </w:r>
          </w:p>
        </w:tc>
        <w:tc>
          <w:tcPr>
            <w:tcW w:w="7622" w:type="dxa"/>
          </w:tcPr>
          <w:p w:rsidR="00DF768A" w:rsidRDefault="00DF768A" w:rsidP="00DF768A">
            <w:pPr>
              <w:pStyle w:val="CVNormal"/>
              <w:ind w:left="115" w:right="115"/>
            </w:pPr>
          </w:p>
          <w:p w:rsidR="007757E8" w:rsidRDefault="007757E8" w:rsidP="00DF768A">
            <w:pPr>
              <w:pStyle w:val="CVNormal"/>
              <w:ind w:left="115" w:right="115"/>
            </w:pPr>
            <w:r>
              <w:t>Cat. B</w:t>
            </w:r>
          </w:p>
        </w:tc>
      </w:tr>
      <w:tr w:rsidR="007757E8">
        <w:trPr>
          <w:cantSplit/>
        </w:trPr>
        <w:tc>
          <w:tcPr>
            <w:tcW w:w="3150" w:type="dxa"/>
            <w:tcBorders>
              <w:right w:val="single" w:sz="1" w:space="0" w:color="000000"/>
            </w:tcBorders>
          </w:tcPr>
          <w:p w:rsidR="007757E8" w:rsidRDefault="007757E8">
            <w:pPr>
              <w:pStyle w:val="CVSpacer"/>
            </w:pPr>
          </w:p>
        </w:tc>
        <w:tc>
          <w:tcPr>
            <w:tcW w:w="7622" w:type="dxa"/>
          </w:tcPr>
          <w:p w:rsidR="007757E8" w:rsidRDefault="007757E8">
            <w:pPr>
              <w:pStyle w:val="CVSpacer"/>
            </w:pPr>
          </w:p>
        </w:tc>
      </w:tr>
    </w:tbl>
    <w:p w:rsidR="00A10F8C" w:rsidRDefault="00A10F8C">
      <w:pPr>
        <w:pStyle w:val="CVNormal"/>
      </w:pPr>
    </w:p>
    <w:sectPr w:rsidR="00A10F8C" w:rsidSect="00531BC4">
      <w:footnotePr>
        <w:pos w:val="beneathText"/>
        <w:numRestart w:val="eachPage"/>
      </w:footnotePr>
      <w:endnotePr>
        <w:numFmt w:val="decimal"/>
      </w:endnotePr>
      <w:pgSz w:w="11906" w:h="16838"/>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57" w:rsidRDefault="009B1A57">
      <w:r>
        <w:separator/>
      </w:r>
    </w:p>
  </w:endnote>
  <w:endnote w:type="continuationSeparator" w:id="0">
    <w:p w:rsidR="009B1A57" w:rsidRDefault="009B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57" w:rsidRDefault="009B1A57">
      <w:r>
        <w:separator/>
      </w:r>
    </w:p>
  </w:footnote>
  <w:footnote w:type="continuationSeparator" w:id="0">
    <w:p w:rsidR="009B1A57" w:rsidRDefault="009B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96E"/>
    <w:multiLevelType w:val="hybridMultilevel"/>
    <w:tmpl w:val="EFDEBE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C4E96"/>
    <w:multiLevelType w:val="hybridMultilevel"/>
    <w:tmpl w:val="1CC0307A"/>
    <w:lvl w:ilvl="0" w:tplc="0409000D">
      <w:start w:val="1"/>
      <w:numFmt w:val="bullet"/>
      <w:lvlText w:val=""/>
      <w:lvlJc w:val="left"/>
      <w:pPr>
        <w:ind w:left="1021" w:hanging="360"/>
      </w:pPr>
      <w:rPr>
        <w:rFonts w:ascii="Wingdings" w:hAnsi="Wingdings"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 w15:restartNumberingAfterBreak="0">
    <w:nsid w:val="1EE30EFB"/>
    <w:multiLevelType w:val="hybridMultilevel"/>
    <w:tmpl w:val="AAF86B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30CCD"/>
    <w:multiLevelType w:val="hybridMultilevel"/>
    <w:tmpl w:val="7CCAE23A"/>
    <w:lvl w:ilvl="0" w:tplc="9BE6498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EE550FD"/>
    <w:multiLevelType w:val="hybridMultilevel"/>
    <w:tmpl w:val="BECAF174"/>
    <w:lvl w:ilvl="0" w:tplc="3D0435C8">
      <w:numFmt w:val="bullet"/>
      <w:lvlText w:val="–"/>
      <w:lvlJc w:val="left"/>
      <w:pPr>
        <w:ind w:left="630" w:hanging="360"/>
      </w:pPr>
      <w:rPr>
        <w:rFonts w:ascii="Arial Narrow" w:eastAsia="Times New Roman" w:hAnsi="Arial Narrow"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7685B5D"/>
    <w:multiLevelType w:val="hybridMultilevel"/>
    <w:tmpl w:val="D61203E6"/>
    <w:lvl w:ilvl="0" w:tplc="9BE64982">
      <w:start w:val="1"/>
      <w:numFmt w:val="bullet"/>
      <w:lvlText w:val=""/>
      <w:lvlJc w:val="left"/>
      <w:pPr>
        <w:tabs>
          <w:tab w:val="num" w:pos="833"/>
        </w:tabs>
        <w:ind w:left="833" w:hanging="36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6" w15:restartNumberingAfterBreak="0">
    <w:nsid w:val="5961297F"/>
    <w:multiLevelType w:val="hybridMultilevel"/>
    <w:tmpl w:val="6BF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93C0386"/>
    <w:multiLevelType w:val="hybridMultilevel"/>
    <w:tmpl w:val="B8F4F0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F15308"/>
    <w:multiLevelType w:val="hybridMultilevel"/>
    <w:tmpl w:val="42AEA38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7"/>
  </w:num>
  <w:num w:numId="3">
    <w:abstractNumId w:val="0"/>
  </w:num>
  <w:num w:numId="4">
    <w:abstractNumId w:val="2"/>
  </w:num>
  <w:num w:numId="5">
    <w:abstractNumId w:val="1"/>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8C"/>
    <w:rsid w:val="00000632"/>
    <w:rsid w:val="00007DFB"/>
    <w:rsid w:val="00010743"/>
    <w:rsid w:val="000258DD"/>
    <w:rsid w:val="00037B4D"/>
    <w:rsid w:val="000C7AE3"/>
    <w:rsid w:val="000D477E"/>
    <w:rsid w:val="000E7FD2"/>
    <w:rsid w:val="000F77C3"/>
    <w:rsid w:val="00101F8E"/>
    <w:rsid w:val="00122137"/>
    <w:rsid w:val="0014168D"/>
    <w:rsid w:val="00144B97"/>
    <w:rsid w:val="00150CD6"/>
    <w:rsid w:val="00150D78"/>
    <w:rsid w:val="00163B1E"/>
    <w:rsid w:val="00163D06"/>
    <w:rsid w:val="00176D4E"/>
    <w:rsid w:val="001D26C4"/>
    <w:rsid w:val="0020160A"/>
    <w:rsid w:val="0023223F"/>
    <w:rsid w:val="00252833"/>
    <w:rsid w:val="0025479D"/>
    <w:rsid w:val="0026266B"/>
    <w:rsid w:val="00267828"/>
    <w:rsid w:val="002C390B"/>
    <w:rsid w:val="002E6B4E"/>
    <w:rsid w:val="0033000A"/>
    <w:rsid w:val="00332333"/>
    <w:rsid w:val="00340CA5"/>
    <w:rsid w:val="00351D14"/>
    <w:rsid w:val="0035641C"/>
    <w:rsid w:val="00371415"/>
    <w:rsid w:val="003860F9"/>
    <w:rsid w:val="00386CBD"/>
    <w:rsid w:val="003A389D"/>
    <w:rsid w:val="003B4740"/>
    <w:rsid w:val="0040491A"/>
    <w:rsid w:val="00425362"/>
    <w:rsid w:val="0044022E"/>
    <w:rsid w:val="004447AD"/>
    <w:rsid w:val="00447D98"/>
    <w:rsid w:val="004541C3"/>
    <w:rsid w:val="00474924"/>
    <w:rsid w:val="004B67DA"/>
    <w:rsid w:val="004D2DD6"/>
    <w:rsid w:val="00531BC4"/>
    <w:rsid w:val="00580A25"/>
    <w:rsid w:val="00580B16"/>
    <w:rsid w:val="00591433"/>
    <w:rsid w:val="00593420"/>
    <w:rsid w:val="005A034B"/>
    <w:rsid w:val="005A1BB1"/>
    <w:rsid w:val="005A3DC9"/>
    <w:rsid w:val="005B4B37"/>
    <w:rsid w:val="005D38E6"/>
    <w:rsid w:val="00615D70"/>
    <w:rsid w:val="00647A10"/>
    <w:rsid w:val="00654D63"/>
    <w:rsid w:val="00667462"/>
    <w:rsid w:val="006740B3"/>
    <w:rsid w:val="006F4DA5"/>
    <w:rsid w:val="007757E8"/>
    <w:rsid w:val="007771AE"/>
    <w:rsid w:val="0078068B"/>
    <w:rsid w:val="007A13FD"/>
    <w:rsid w:val="007A558B"/>
    <w:rsid w:val="007B3E33"/>
    <w:rsid w:val="007C77C2"/>
    <w:rsid w:val="007F1ECB"/>
    <w:rsid w:val="007F6193"/>
    <w:rsid w:val="00855D9C"/>
    <w:rsid w:val="008A4D77"/>
    <w:rsid w:val="008C7E7C"/>
    <w:rsid w:val="009777A7"/>
    <w:rsid w:val="009A044E"/>
    <w:rsid w:val="009B1A57"/>
    <w:rsid w:val="009B3C24"/>
    <w:rsid w:val="009B6383"/>
    <w:rsid w:val="009C0039"/>
    <w:rsid w:val="009C58C9"/>
    <w:rsid w:val="00A00487"/>
    <w:rsid w:val="00A10F8C"/>
    <w:rsid w:val="00A34447"/>
    <w:rsid w:val="00A84130"/>
    <w:rsid w:val="00A91DC3"/>
    <w:rsid w:val="00AA0F7D"/>
    <w:rsid w:val="00AA43CE"/>
    <w:rsid w:val="00AA677A"/>
    <w:rsid w:val="00AB6329"/>
    <w:rsid w:val="00AD3A1D"/>
    <w:rsid w:val="00AE6DEC"/>
    <w:rsid w:val="00B034F9"/>
    <w:rsid w:val="00B27369"/>
    <w:rsid w:val="00B3052D"/>
    <w:rsid w:val="00B63DB9"/>
    <w:rsid w:val="00B712C3"/>
    <w:rsid w:val="00B8613C"/>
    <w:rsid w:val="00BB6B4F"/>
    <w:rsid w:val="00BE1DF4"/>
    <w:rsid w:val="00C01EE4"/>
    <w:rsid w:val="00C36D3D"/>
    <w:rsid w:val="00C74C1D"/>
    <w:rsid w:val="00C8044C"/>
    <w:rsid w:val="00C844F9"/>
    <w:rsid w:val="00CA35C2"/>
    <w:rsid w:val="00CA6D67"/>
    <w:rsid w:val="00CC462C"/>
    <w:rsid w:val="00CC7D53"/>
    <w:rsid w:val="00CD292B"/>
    <w:rsid w:val="00CE138A"/>
    <w:rsid w:val="00CF340C"/>
    <w:rsid w:val="00D07768"/>
    <w:rsid w:val="00D20A4F"/>
    <w:rsid w:val="00D30302"/>
    <w:rsid w:val="00D416FB"/>
    <w:rsid w:val="00D6243B"/>
    <w:rsid w:val="00D67AB0"/>
    <w:rsid w:val="00D7407D"/>
    <w:rsid w:val="00D775E4"/>
    <w:rsid w:val="00D801B2"/>
    <w:rsid w:val="00DF768A"/>
    <w:rsid w:val="00E0731B"/>
    <w:rsid w:val="00E140A8"/>
    <w:rsid w:val="00E15FC6"/>
    <w:rsid w:val="00E17898"/>
    <w:rsid w:val="00E26AFE"/>
    <w:rsid w:val="00E41EC1"/>
    <w:rsid w:val="00E56218"/>
    <w:rsid w:val="00E71D5E"/>
    <w:rsid w:val="00E84C81"/>
    <w:rsid w:val="00E93B29"/>
    <w:rsid w:val="00EA02E9"/>
    <w:rsid w:val="00EA1FF7"/>
    <w:rsid w:val="00EF346B"/>
    <w:rsid w:val="00F06052"/>
    <w:rsid w:val="00F23B0C"/>
    <w:rsid w:val="00F5536D"/>
    <w:rsid w:val="00FA598B"/>
    <w:rsid w:val="00FE3D95"/>
    <w:rsid w:val="00FE7C7D"/>
    <w:rsid w:val="00FF1F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5A74A-95A8-41E3-BC51-E4C70CB8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BC4"/>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531BC4"/>
  </w:style>
  <w:style w:type="character" w:styleId="PageNumber">
    <w:name w:val="page number"/>
    <w:basedOn w:val="WW-DefaultParagraphFont"/>
    <w:rsid w:val="00531BC4"/>
  </w:style>
  <w:style w:type="character" w:styleId="Hyperlink">
    <w:name w:val="Hyperlink"/>
    <w:rsid w:val="00531BC4"/>
    <w:rPr>
      <w:color w:val="0000FF"/>
      <w:u w:val="single"/>
    </w:rPr>
  </w:style>
  <w:style w:type="character" w:customStyle="1" w:styleId="EndnoteCharacters">
    <w:name w:val="Endnote Characters"/>
    <w:rsid w:val="00531BC4"/>
  </w:style>
  <w:style w:type="character" w:customStyle="1" w:styleId="WW-DefaultParagraphFont">
    <w:name w:val="WW-Default Paragraph Font"/>
    <w:rsid w:val="00531BC4"/>
  </w:style>
  <w:style w:type="paragraph" w:styleId="BodyText">
    <w:name w:val="Body Text"/>
    <w:basedOn w:val="Normal"/>
    <w:rsid w:val="00531BC4"/>
    <w:pPr>
      <w:spacing w:after="120"/>
    </w:pPr>
  </w:style>
  <w:style w:type="paragraph" w:styleId="Header">
    <w:name w:val="header"/>
    <w:basedOn w:val="Normal"/>
    <w:rsid w:val="00531BC4"/>
    <w:pPr>
      <w:suppressLineNumbers/>
      <w:tabs>
        <w:tab w:val="center" w:pos="4320"/>
        <w:tab w:val="right" w:pos="8640"/>
      </w:tabs>
    </w:pPr>
  </w:style>
  <w:style w:type="paragraph" w:styleId="Footer">
    <w:name w:val="footer"/>
    <w:basedOn w:val="Normal"/>
    <w:rsid w:val="00531BC4"/>
    <w:pPr>
      <w:suppressLineNumbers/>
      <w:tabs>
        <w:tab w:val="center" w:pos="4320"/>
        <w:tab w:val="right" w:pos="8640"/>
      </w:tabs>
    </w:pPr>
  </w:style>
  <w:style w:type="paragraph" w:customStyle="1" w:styleId="TableContents">
    <w:name w:val="Table Contents"/>
    <w:basedOn w:val="BodyText"/>
    <w:rsid w:val="00531BC4"/>
    <w:pPr>
      <w:suppressLineNumbers/>
    </w:pPr>
  </w:style>
  <w:style w:type="paragraph" w:customStyle="1" w:styleId="TableHeading">
    <w:name w:val="Table Heading"/>
    <w:basedOn w:val="TableContents"/>
    <w:rsid w:val="00531BC4"/>
    <w:pPr>
      <w:jc w:val="center"/>
    </w:pPr>
    <w:rPr>
      <w:b/>
      <w:bCs/>
      <w:i/>
      <w:iCs/>
    </w:rPr>
  </w:style>
  <w:style w:type="paragraph" w:customStyle="1" w:styleId="CVTitle">
    <w:name w:val="CV Title"/>
    <w:basedOn w:val="Normal"/>
    <w:rsid w:val="00531BC4"/>
    <w:pPr>
      <w:ind w:left="113" w:right="113"/>
      <w:jc w:val="right"/>
    </w:pPr>
    <w:rPr>
      <w:b/>
      <w:bCs/>
      <w:spacing w:val="10"/>
      <w:sz w:val="28"/>
      <w:lang w:val="fr-FR"/>
    </w:rPr>
  </w:style>
  <w:style w:type="paragraph" w:customStyle="1" w:styleId="CVHeading1">
    <w:name w:val="CV Heading 1"/>
    <w:basedOn w:val="Normal"/>
    <w:next w:val="Normal"/>
    <w:rsid w:val="00531BC4"/>
    <w:pPr>
      <w:spacing w:before="74"/>
      <w:ind w:left="113" w:right="113"/>
      <w:jc w:val="right"/>
    </w:pPr>
    <w:rPr>
      <w:b/>
      <w:sz w:val="24"/>
    </w:rPr>
  </w:style>
  <w:style w:type="paragraph" w:customStyle="1" w:styleId="CVHeading2">
    <w:name w:val="CV Heading 2"/>
    <w:basedOn w:val="CVHeading1"/>
    <w:next w:val="Normal"/>
    <w:rsid w:val="00531BC4"/>
    <w:pPr>
      <w:spacing w:before="0"/>
    </w:pPr>
    <w:rPr>
      <w:b w:val="0"/>
      <w:sz w:val="22"/>
    </w:rPr>
  </w:style>
  <w:style w:type="paragraph" w:customStyle="1" w:styleId="CVHeading2-FirstLine">
    <w:name w:val="CV Heading 2 - First Line"/>
    <w:basedOn w:val="CVHeading2"/>
    <w:next w:val="CVHeading2"/>
    <w:rsid w:val="00531BC4"/>
    <w:pPr>
      <w:spacing w:before="74"/>
    </w:pPr>
  </w:style>
  <w:style w:type="paragraph" w:customStyle="1" w:styleId="CVHeading3">
    <w:name w:val="CV Heading 3"/>
    <w:basedOn w:val="Normal"/>
    <w:next w:val="Normal"/>
    <w:rsid w:val="00531BC4"/>
    <w:pPr>
      <w:ind w:left="113" w:right="113"/>
      <w:jc w:val="right"/>
      <w:textAlignment w:val="center"/>
    </w:pPr>
  </w:style>
  <w:style w:type="paragraph" w:customStyle="1" w:styleId="CVHeading3-FirstLine">
    <w:name w:val="CV Heading 3 - First Line"/>
    <w:basedOn w:val="CVHeading3"/>
    <w:next w:val="CVHeading3"/>
    <w:rsid w:val="00531BC4"/>
    <w:pPr>
      <w:spacing w:before="74"/>
    </w:pPr>
  </w:style>
  <w:style w:type="paragraph" w:customStyle="1" w:styleId="CVHeadingLanguage">
    <w:name w:val="CV Heading Language"/>
    <w:basedOn w:val="CVHeading2"/>
    <w:next w:val="LevelAssessment-Code"/>
    <w:rsid w:val="00531BC4"/>
    <w:rPr>
      <w:b/>
    </w:rPr>
  </w:style>
  <w:style w:type="paragraph" w:customStyle="1" w:styleId="LevelAssessment-Code">
    <w:name w:val="Level Assessment - Code"/>
    <w:basedOn w:val="Normal"/>
    <w:next w:val="LevelAssessment-Description"/>
    <w:rsid w:val="00531BC4"/>
    <w:pPr>
      <w:ind w:left="28"/>
      <w:jc w:val="center"/>
    </w:pPr>
    <w:rPr>
      <w:sz w:val="18"/>
    </w:rPr>
  </w:style>
  <w:style w:type="paragraph" w:customStyle="1" w:styleId="LevelAssessment-Description">
    <w:name w:val="Level Assessment - Description"/>
    <w:basedOn w:val="LevelAssessment-Code"/>
    <w:next w:val="LevelAssessment-Code"/>
    <w:rsid w:val="00531BC4"/>
    <w:pPr>
      <w:textAlignment w:val="bottom"/>
    </w:pPr>
  </w:style>
  <w:style w:type="paragraph" w:customStyle="1" w:styleId="SmallGap">
    <w:name w:val="Small Gap"/>
    <w:basedOn w:val="Normal"/>
    <w:next w:val="Normal"/>
    <w:rsid w:val="00531BC4"/>
    <w:rPr>
      <w:sz w:val="10"/>
    </w:rPr>
  </w:style>
  <w:style w:type="paragraph" w:customStyle="1" w:styleId="CVHeadingLevel">
    <w:name w:val="CV Heading Level"/>
    <w:basedOn w:val="CVHeading3"/>
    <w:next w:val="Normal"/>
    <w:rsid w:val="00531BC4"/>
    <w:rPr>
      <w:i/>
    </w:rPr>
  </w:style>
  <w:style w:type="paragraph" w:customStyle="1" w:styleId="LevelAssessment-Heading1">
    <w:name w:val="Level Assessment - Heading 1"/>
    <w:basedOn w:val="LevelAssessment-Code"/>
    <w:rsid w:val="00531BC4"/>
    <w:pPr>
      <w:ind w:left="57" w:right="57"/>
    </w:pPr>
    <w:rPr>
      <w:b/>
      <w:sz w:val="22"/>
    </w:rPr>
  </w:style>
  <w:style w:type="paragraph" w:customStyle="1" w:styleId="LevelAssessment-Heading2">
    <w:name w:val="Level Assessment - Heading 2"/>
    <w:basedOn w:val="Normal"/>
    <w:rsid w:val="00531BC4"/>
    <w:pPr>
      <w:ind w:left="57" w:right="57"/>
      <w:jc w:val="center"/>
    </w:pPr>
    <w:rPr>
      <w:sz w:val="18"/>
      <w:lang w:val="en-US"/>
    </w:rPr>
  </w:style>
  <w:style w:type="paragraph" w:customStyle="1" w:styleId="LevelAssessment-Note">
    <w:name w:val="Level Assessment - Note"/>
    <w:basedOn w:val="LevelAssessment-Code"/>
    <w:rsid w:val="00531BC4"/>
    <w:pPr>
      <w:ind w:left="113"/>
      <w:jc w:val="left"/>
    </w:pPr>
    <w:rPr>
      <w:i/>
    </w:rPr>
  </w:style>
  <w:style w:type="paragraph" w:customStyle="1" w:styleId="CVMajor">
    <w:name w:val="CV Major"/>
    <w:basedOn w:val="Normal"/>
    <w:rsid w:val="00531BC4"/>
    <w:pPr>
      <w:ind w:left="113" w:right="113"/>
    </w:pPr>
    <w:rPr>
      <w:b/>
      <w:sz w:val="24"/>
    </w:rPr>
  </w:style>
  <w:style w:type="paragraph" w:customStyle="1" w:styleId="CVMajor-FirstLine">
    <w:name w:val="CV Major - First Line"/>
    <w:basedOn w:val="CVMajor"/>
    <w:next w:val="CVMajor"/>
    <w:rsid w:val="00531BC4"/>
    <w:pPr>
      <w:spacing w:before="74"/>
    </w:pPr>
  </w:style>
  <w:style w:type="paragraph" w:customStyle="1" w:styleId="CVMedium">
    <w:name w:val="CV Medium"/>
    <w:basedOn w:val="CVMajor"/>
    <w:rsid w:val="00531BC4"/>
    <w:rPr>
      <w:sz w:val="22"/>
    </w:rPr>
  </w:style>
  <w:style w:type="paragraph" w:customStyle="1" w:styleId="CVMedium-FirstLine">
    <w:name w:val="CV Medium - First Line"/>
    <w:basedOn w:val="CVMedium"/>
    <w:next w:val="CVMedium"/>
    <w:rsid w:val="00531BC4"/>
    <w:pPr>
      <w:spacing w:before="74"/>
    </w:pPr>
  </w:style>
  <w:style w:type="paragraph" w:customStyle="1" w:styleId="CVNormal">
    <w:name w:val="CV Normal"/>
    <w:basedOn w:val="CVMedium"/>
    <w:rsid w:val="00531BC4"/>
    <w:rPr>
      <w:b w:val="0"/>
      <w:sz w:val="20"/>
    </w:rPr>
  </w:style>
  <w:style w:type="paragraph" w:customStyle="1" w:styleId="CVSpacer">
    <w:name w:val="CV Spacer"/>
    <w:basedOn w:val="CVNormal"/>
    <w:rsid w:val="00531BC4"/>
    <w:rPr>
      <w:sz w:val="4"/>
    </w:rPr>
  </w:style>
  <w:style w:type="paragraph" w:customStyle="1" w:styleId="CVNormal-FirstLine">
    <w:name w:val="CV Normal - First Line"/>
    <w:basedOn w:val="CVNormal"/>
    <w:next w:val="CVNormal"/>
    <w:rsid w:val="00531BC4"/>
    <w:pPr>
      <w:spacing w:before="74"/>
    </w:pPr>
  </w:style>
  <w:style w:type="paragraph" w:customStyle="1" w:styleId="CVFooterLeft">
    <w:name w:val="CV Footer Left"/>
    <w:basedOn w:val="Normal"/>
    <w:rsid w:val="00531BC4"/>
    <w:pPr>
      <w:ind w:firstLine="360"/>
      <w:jc w:val="right"/>
    </w:pPr>
    <w:rPr>
      <w:bCs/>
      <w:sz w:val="16"/>
    </w:rPr>
  </w:style>
  <w:style w:type="paragraph" w:customStyle="1" w:styleId="CVFooterRight">
    <w:name w:val="CV Footer Right"/>
    <w:basedOn w:val="Normal"/>
    <w:rsid w:val="00531BC4"/>
    <w:rPr>
      <w:bCs/>
      <w:sz w:val="16"/>
      <w:lang w:val="de-DE"/>
    </w:rPr>
  </w:style>
  <w:style w:type="paragraph" w:customStyle="1" w:styleId="GridStandard">
    <w:name w:val="Grid Standard"/>
    <w:rsid w:val="00531BC4"/>
    <w:pPr>
      <w:widowControl w:val="0"/>
      <w:suppressAutoHyphens/>
    </w:pPr>
    <w:rPr>
      <w:rFonts w:ascii="Arial Narrow" w:eastAsia="Lucida Sans Unicode" w:hAnsi="Arial Narrow"/>
      <w:szCs w:val="24"/>
      <w:lang w:val="ro-RO"/>
    </w:rPr>
  </w:style>
  <w:style w:type="paragraph" w:customStyle="1" w:styleId="GridTitle">
    <w:name w:val="Grid Title"/>
    <w:basedOn w:val="GridStandard"/>
    <w:rsid w:val="00531BC4"/>
    <w:pPr>
      <w:jc w:val="center"/>
    </w:pPr>
    <w:rPr>
      <w:b/>
      <w:caps/>
    </w:rPr>
  </w:style>
  <w:style w:type="paragraph" w:customStyle="1" w:styleId="GridFooter">
    <w:name w:val="Grid Footer"/>
    <w:basedOn w:val="GridStandard"/>
    <w:rsid w:val="00531BC4"/>
    <w:rPr>
      <w:sz w:val="16"/>
    </w:rPr>
  </w:style>
  <w:style w:type="paragraph" w:customStyle="1" w:styleId="GridLevel">
    <w:name w:val="Grid Level"/>
    <w:basedOn w:val="GridStandard"/>
    <w:rsid w:val="00531BC4"/>
    <w:pPr>
      <w:jc w:val="center"/>
    </w:pPr>
    <w:rPr>
      <w:b/>
    </w:rPr>
  </w:style>
  <w:style w:type="paragraph" w:customStyle="1" w:styleId="GridCompetency1">
    <w:name w:val="Grid Competency 1"/>
    <w:basedOn w:val="GridStandard"/>
    <w:next w:val="GridCompetency2"/>
    <w:rsid w:val="00531BC4"/>
    <w:pPr>
      <w:jc w:val="center"/>
    </w:pPr>
    <w:rPr>
      <w:caps/>
    </w:rPr>
  </w:style>
  <w:style w:type="paragraph" w:customStyle="1" w:styleId="GridCompetency2">
    <w:name w:val="Grid Competency 2"/>
    <w:basedOn w:val="GridStandard"/>
    <w:next w:val="GridDescription"/>
    <w:rsid w:val="00531BC4"/>
    <w:pPr>
      <w:jc w:val="center"/>
    </w:pPr>
    <w:rPr>
      <w:sz w:val="18"/>
    </w:rPr>
  </w:style>
  <w:style w:type="paragraph" w:customStyle="1" w:styleId="GridDescription">
    <w:name w:val="Grid Description"/>
    <w:basedOn w:val="GridStandard"/>
    <w:rsid w:val="00531BC4"/>
    <w:rPr>
      <w:sz w:val="16"/>
    </w:rPr>
  </w:style>
  <w:style w:type="table" w:styleId="TableGrid">
    <w:name w:val="Table Grid"/>
    <w:basedOn w:val="TableNormal"/>
    <w:rsid w:val="00D74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6D12-660E-40AA-9641-F79156DE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INFOLAB</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PC</cp:lastModifiedBy>
  <cp:revision>2</cp:revision>
  <cp:lastPrinted>2021-02-13T15:54:00Z</cp:lastPrinted>
  <dcterms:created xsi:type="dcterms:W3CDTF">2021-07-08T09:33:00Z</dcterms:created>
  <dcterms:modified xsi:type="dcterms:W3CDTF">2021-07-08T09:33:00Z</dcterms:modified>
</cp:coreProperties>
</file>